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30" w:rsidRDefault="00BB4A58" w:rsidP="00F5673D">
      <w:pPr>
        <w:spacing w:line="240" w:lineRule="auto"/>
        <w:jc w:val="center"/>
        <w:rPr>
          <w:rFonts w:ascii="Times New Roman" w:hAnsi="Times New Roman"/>
          <w:b/>
          <w:sz w:val="28"/>
        </w:rPr>
      </w:pPr>
      <w:r>
        <w:rPr>
          <w:rFonts w:ascii="Times New Roman" w:hAnsi="Times New Roman"/>
          <w:b/>
          <w:sz w:val="28"/>
        </w:rPr>
        <w:t>О</w:t>
      </w:r>
      <w:r w:rsidR="00CB3215">
        <w:rPr>
          <w:rFonts w:ascii="Times New Roman" w:hAnsi="Times New Roman"/>
          <w:b/>
          <w:sz w:val="28"/>
        </w:rPr>
        <w:t xml:space="preserve">тчет </w:t>
      </w:r>
    </w:p>
    <w:p w:rsidR="002D1730" w:rsidRDefault="00CB3215" w:rsidP="00F5673D">
      <w:pPr>
        <w:spacing w:line="240" w:lineRule="auto"/>
        <w:jc w:val="center"/>
        <w:rPr>
          <w:rFonts w:ascii="Times New Roman" w:hAnsi="Times New Roman"/>
          <w:b/>
          <w:sz w:val="28"/>
        </w:rPr>
      </w:pPr>
      <w:r>
        <w:rPr>
          <w:rFonts w:ascii="Times New Roman" w:hAnsi="Times New Roman"/>
          <w:b/>
          <w:sz w:val="28"/>
        </w:rPr>
        <w:t>бюджетного учреждения «Музей изобразительных искусств Республики Карелия» за 2023 год</w:t>
      </w:r>
    </w:p>
    <w:p w:rsidR="002D1730" w:rsidRDefault="002D1730">
      <w:pPr>
        <w:rPr>
          <w:rFonts w:ascii="Times New Roman" w:hAnsi="Times New Roman"/>
          <w:b/>
          <w:sz w:val="28"/>
        </w:rPr>
      </w:pPr>
    </w:p>
    <w:p w:rsidR="002D1730" w:rsidRDefault="00CB3215" w:rsidP="002101F8">
      <w:pPr>
        <w:spacing w:line="240" w:lineRule="auto"/>
        <w:ind w:firstLine="567"/>
        <w:jc w:val="both"/>
        <w:rPr>
          <w:rFonts w:ascii="Times New Roman" w:hAnsi="Times New Roman"/>
        </w:rPr>
      </w:pPr>
      <w:r>
        <w:rPr>
          <w:rFonts w:ascii="Times New Roman" w:hAnsi="Times New Roman"/>
        </w:rPr>
        <w:t xml:space="preserve">В 2023 году бюджетное учреждение «Музей изобразительных искусств Республики Карелия» (далее по тексту - МИИ РК, музей, Музей изобразительных искусств Карелии) вело работу в соответствии с утвержденными планами и в рамках реализации основных нормативных документов </w:t>
      </w:r>
      <w:r w:rsidRPr="002101F8">
        <w:rPr>
          <w:rFonts w:ascii="Times New Roman" w:hAnsi="Times New Roman"/>
        </w:rPr>
        <w:t xml:space="preserve">в области </w:t>
      </w:r>
      <w:r w:rsidR="002101F8" w:rsidRPr="002101F8">
        <w:rPr>
          <w:rFonts w:ascii="Times New Roman" w:hAnsi="Times New Roman"/>
        </w:rPr>
        <w:t xml:space="preserve">культурной </w:t>
      </w:r>
      <w:r w:rsidRPr="002101F8">
        <w:rPr>
          <w:rFonts w:ascii="Times New Roman" w:hAnsi="Times New Roman"/>
        </w:rPr>
        <w:t>политики в Российской Федерации.</w:t>
      </w:r>
    </w:p>
    <w:p w:rsidR="0093174E" w:rsidRDefault="00CB3215" w:rsidP="002101F8">
      <w:pPr>
        <w:spacing w:line="240" w:lineRule="auto"/>
        <w:ind w:firstLine="567"/>
        <w:jc w:val="both"/>
        <w:rPr>
          <w:rFonts w:ascii="Times New Roman" w:hAnsi="Times New Roman"/>
        </w:rPr>
      </w:pPr>
      <w:r>
        <w:rPr>
          <w:rFonts w:ascii="Times New Roman" w:hAnsi="Times New Roman"/>
        </w:rPr>
        <w:t>Одним из важнейших направлений в области государственной культурной политики - является ре</w:t>
      </w:r>
      <w:r w:rsidR="00201515">
        <w:rPr>
          <w:rFonts w:ascii="Times New Roman" w:hAnsi="Times New Roman"/>
        </w:rPr>
        <w:t>ализация национального проекта «</w:t>
      </w:r>
      <w:r>
        <w:rPr>
          <w:rFonts w:ascii="Times New Roman" w:hAnsi="Times New Roman"/>
        </w:rPr>
        <w:t>Культура</w:t>
      </w:r>
      <w:r w:rsidR="00201515">
        <w:rPr>
          <w:rFonts w:ascii="Times New Roman" w:hAnsi="Times New Roman"/>
        </w:rPr>
        <w:t>»</w:t>
      </w:r>
      <w:r>
        <w:rPr>
          <w:rFonts w:ascii="Times New Roman" w:hAnsi="Times New Roman"/>
        </w:rPr>
        <w:t xml:space="preserve">. В 2023 году МИИ РК стал участником мероприятий по техническому оснащению муниципальных и региональных музеев. За счет средств субсидии из федерального бюджета в объеме 20 млн рублей. В рамках основных направлений целевой субсидии было приобретено оборудование и технические средства, необходимых для осуществления экспозиционно-выставочной деятельности. Например, с целью увеличения объема представляемого музейного собрания было приобретено дополнительное выставочное оборудование: специализированные горизонтальные драйверы для график, позволяющие увеличить сроки экспонирования предметов. Кроме того, с целью увеличения площадей экспозиционного пространств и изменения их конфигурации </w:t>
      </w:r>
      <w:r w:rsidR="00D747DB">
        <w:rPr>
          <w:rFonts w:ascii="Times New Roman" w:hAnsi="Times New Roman"/>
        </w:rPr>
        <w:t>закуплены</w:t>
      </w:r>
      <w:r>
        <w:rPr>
          <w:rFonts w:ascii="Times New Roman" w:hAnsi="Times New Roman"/>
        </w:rPr>
        <w:t xml:space="preserve"> вертикальные экспозиционные стены. Для раздела «Декоративно-прикладное искусство» постоянной экспозиции музея изготовлено новое выставочное оборудование, позволяющее комфортно разместить предметы этнографии в витринах, установить специализированную подсветку, не влияющую на сохранность тканей. Вопросы сохранения музейного собрания являются одной из основополагающих задач музейных организациях. В этой связи МИИ РК в рамках данного направления было приобретено оборудование для реставрационных мастерских музея: лампы инфракрасного и ультрафиолетового света, с помощью которых стало возможным проводить совершенного иные по качеству исследования и проводить реставрацию живописных полотен. Также были приобретены датчики климат контроля, которые позволяют автоматически получать 4 раза в сутки показания температурно-влажностного режима во всех экспозиционных залах музея, а также в хранилищах музейного собрания. Для обеспечения открытого хранения музейных предметов в фондохранилище музея приобретены сетчатые стеллажи для вертикального хранения живописи и графики на рельсах. Установка данных систем хранения позволяет значительно разгрузить фондовое хранение, отказаться от «штабелирования» произведений. Кроме того, удалось спроектировать пространство фондохранилища таким образом, что у музея появилась возможность сделать открытое фондо</w:t>
      </w:r>
      <w:r w:rsidR="0093174E">
        <w:rPr>
          <w:rFonts w:ascii="Times New Roman" w:hAnsi="Times New Roman"/>
        </w:rPr>
        <w:t xml:space="preserve">вое </w:t>
      </w:r>
      <w:r>
        <w:rPr>
          <w:rFonts w:ascii="Times New Roman" w:hAnsi="Times New Roman"/>
        </w:rPr>
        <w:t xml:space="preserve">хранение с возможностью посещения его старшеклассниками и студентами с целью профориентационной работы и знакомства с «внутренним устройством» музея. </w:t>
      </w:r>
    </w:p>
    <w:p w:rsidR="003E7555" w:rsidRDefault="003E7555" w:rsidP="002101F8">
      <w:pPr>
        <w:spacing w:line="240" w:lineRule="auto"/>
        <w:ind w:firstLine="567"/>
        <w:jc w:val="both"/>
        <w:rPr>
          <w:rFonts w:ascii="Times New Roman" w:hAnsi="Times New Roman"/>
        </w:rPr>
      </w:pPr>
      <w:r>
        <w:rPr>
          <w:rFonts w:ascii="Times New Roman" w:hAnsi="Times New Roman"/>
        </w:rPr>
        <w:t xml:space="preserve">Взаимодействие с другими музейными институциями закладывает основу для долгосрочных проектов и эффективного сотрудничества. В 2023 году Музей изобразительных искусств Карелии стал членом Ассоциации художественных музеев России, созданной под эгидой </w:t>
      </w:r>
      <w:r w:rsidR="006429EB">
        <w:rPr>
          <w:rFonts w:ascii="Times New Roman" w:hAnsi="Times New Roman"/>
        </w:rPr>
        <w:t xml:space="preserve">Государственного Русского музея. Решение о создании Ассоциации было объявлено в рамках Музейных маршрутов, прошедших в Петрозаводске в июле. </w:t>
      </w:r>
    </w:p>
    <w:p w:rsidR="006429EB" w:rsidRDefault="006429EB" w:rsidP="002101F8">
      <w:pPr>
        <w:spacing w:line="240" w:lineRule="auto"/>
        <w:ind w:firstLine="567"/>
        <w:jc w:val="both"/>
        <w:rPr>
          <w:rFonts w:ascii="Times New Roman" w:hAnsi="Times New Roman"/>
        </w:rPr>
      </w:pPr>
      <w:r>
        <w:rPr>
          <w:rFonts w:ascii="Times New Roman" w:hAnsi="Times New Roman"/>
        </w:rPr>
        <w:t xml:space="preserve">В течение года МИИ РК подписал соглашения о сотрудничестве с </w:t>
      </w:r>
      <w:r w:rsidR="001656B3">
        <w:rPr>
          <w:rFonts w:ascii="Times New Roman" w:hAnsi="Times New Roman"/>
        </w:rPr>
        <w:t xml:space="preserve">ГАУК </w:t>
      </w:r>
      <w:r w:rsidR="001656B3">
        <w:rPr>
          <w:rFonts w:ascii="Arial" w:hAnsi="Arial" w:cs="Arial"/>
          <w:sz w:val="15"/>
          <w:szCs w:val="15"/>
          <w:shd w:val="clear" w:color="auto" w:fill="FFFFFF"/>
        </w:rPr>
        <w:t xml:space="preserve"> </w:t>
      </w:r>
      <w:r w:rsidR="001656B3" w:rsidRPr="001656B3">
        <w:rPr>
          <w:rFonts w:ascii="Times New Roman" w:hAnsi="Times New Roman"/>
        </w:rPr>
        <w:t xml:space="preserve">Ленинградской области </w:t>
      </w:r>
      <w:r w:rsidR="001656B3">
        <w:rPr>
          <w:rFonts w:ascii="Times New Roman" w:hAnsi="Times New Roman"/>
        </w:rPr>
        <w:t>«</w:t>
      </w:r>
      <w:r w:rsidR="001656B3" w:rsidRPr="001656B3">
        <w:rPr>
          <w:rFonts w:ascii="Times New Roman" w:hAnsi="Times New Roman"/>
        </w:rPr>
        <w:t>Международный центр реставрации</w:t>
      </w:r>
      <w:r w:rsidR="001656B3">
        <w:rPr>
          <w:rFonts w:ascii="Times New Roman" w:hAnsi="Times New Roman"/>
        </w:rPr>
        <w:t xml:space="preserve">» и ГБУК Ленинградской области «Музейное агентство». Благодаря подписанным соглашениям музею удалось выйти на новые грани сотрудничества в области реставрационной, </w:t>
      </w:r>
      <w:r w:rsidR="00D747DB">
        <w:rPr>
          <w:rFonts w:ascii="Times New Roman" w:hAnsi="Times New Roman"/>
        </w:rPr>
        <w:t>исследовательской</w:t>
      </w:r>
      <w:r w:rsidR="001656B3">
        <w:rPr>
          <w:rFonts w:ascii="Times New Roman" w:hAnsi="Times New Roman"/>
        </w:rPr>
        <w:t xml:space="preserve"> и экспозиционной деятельности.</w:t>
      </w:r>
    </w:p>
    <w:p w:rsidR="002D1730" w:rsidRDefault="00CB3215" w:rsidP="002101F8">
      <w:pPr>
        <w:spacing w:line="240" w:lineRule="auto"/>
        <w:ind w:firstLine="567"/>
        <w:jc w:val="both"/>
        <w:rPr>
          <w:rFonts w:ascii="Times New Roman" w:hAnsi="Times New Roman"/>
        </w:rPr>
      </w:pPr>
      <w:r>
        <w:rPr>
          <w:rFonts w:ascii="Times New Roman" w:hAnsi="Times New Roman"/>
        </w:rPr>
        <w:t xml:space="preserve">Основным приоритетом в работе музея являлось формирование среднесрочной программы реализации Концепции развития Музея изобразительных искусств Республики </w:t>
      </w:r>
      <w:r>
        <w:rPr>
          <w:rFonts w:ascii="Times New Roman" w:hAnsi="Times New Roman"/>
        </w:rPr>
        <w:lastRenderedPageBreak/>
        <w:t>Карелия на период 2</w:t>
      </w:r>
      <w:r>
        <w:rPr>
          <w:rStyle w:val="1"/>
          <w:rFonts w:ascii="Times New Roman" w:hAnsi="Times New Roman"/>
        </w:rPr>
        <w:t xml:space="preserve">022-2032 годы. Программа на период до 2027 года была разработана, заслушана и одобрена Общественным советом МИИ РК в сентябре 2023 года, с последующим утверждением. Кроме того, был разработан проект концепции работы нового выставочного пространства музея </w:t>
      </w:r>
      <w:r>
        <w:rPr>
          <w:rFonts w:ascii="Times New Roman" w:hAnsi="Times New Roman"/>
        </w:rPr>
        <w:t>«</w:t>
      </w:r>
      <w:r>
        <w:rPr>
          <w:rStyle w:val="1"/>
          <w:rFonts w:ascii="Times New Roman" w:hAnsi="Times New Roman"/>
        </w:rPr>
        <w:t>Арт-Проспект</w:t>
      </w:r>
      <w:r w:rsidR="00C7402B">
        <w:rPr>
          <w:rFonts w:ascii="Times New Roman" w:hAnsi="Times New Roman"/>
        </w:rPr>
        <w:t>»</w:t>
      </w:r>
      <w:r>
        <w:rPr>
          <w:rFonts w:ascii="Times New Roman" w:hAnsi="Times New Roman"/>
        </w:rPr>
        <w:t>. Новая выставочная площадка нацелена на представление современных направлений в искусстве</w:t>
      </w:r>
      <w:r w:rsidR="00CA2EF2">
        <w:rPr>
          <w:rFonts w:ascii="Times New Roman" w:hAnsi="Times New Roman"/>
        </w:rPr>
        <w:t xml:space="preserve">. </w:t>
      </w:r>
      <w:r>
        <w:rPr>
          <w:rFonts w:ascii="Times New Roman" w:hAnsi="Times New Roman"/>
        </w:rPr>
        <w:t>Проведенный ремонт и модернизация площадки увеличили экспозиционные площади и сделали площадку более привлекательной для посещения.</w:t>
      </w:r>
    </w:p>
    <w:p w:rsidR="002D1730" w:rsidRDefault="00CB3215" w:rsidP="002101F8">
      <w:pPr>
        <w:spacing w:line="240" w:lineRule="auto"/>
        <w:ind w:firstLine="567"/>
        <w:jc w:val="both"/>
        <w:rPr>
          <w:rFonts w:ascii="Times New Roman" w:hAnsi="Times New Roman"/>
        </w:rPr>
      </w:pPr>
      <w:r w:rsidRPr="00CA2EF2">
        <w:rPr>
          <w:rStyle w:val="1"/>
          <w:rFonts w:ascii="Times New Roman" w:hAnsi="Times New Roman"/>
          <w:b/>
          <w:i/>
        </w:rPr>
        <w:t>Научная работа и научно-исследовательская деятельность</w:t>
      </w:r>
      <w:r>
        <w:rPr>
          <w:rStyle w:val="1"/>
          <w:rFonts w:ascii="Times New Roman" w:hAnsi="Times New Roman"/>
        </w:rPr>
        <w:t xml:space="preserve"> музея являются одной из основополагающих в вопросах сохранения, изучения и презентации культурного наследия. Проведение научных изысканий и исследования является основой для экспозиционно-выставочной</w:t>
      </w:r>
      <w:r>
        <w:rPr>
          <w:rFonts w:ascii="Times New Roman" w:hAnsi="Times New Roman"/>
        </w:rPr>
        <w:t xml:space="preserve">, фондовой и методической работы музея. Помимо этого, отдельными сотрудниками разрабатывали научные темы, в результате </w:t>
      </w:r>
      <w:r w:rsidR="00C7402B">
        <w:rPr>
          <w:rFonts w:ascii="Times New Roman" w:hAnsi="Times New Roman"/>
        </w:rPr>
        <w:t xml:space="preserve">чего </w:t>
      </w:r>
      <w:r>
        <w:rPr>
          <w:rFonts w:ascii="Times New Roman" w:hAnsi="Times New Roman"/>
        </w:rPr>
        <w:t>был подготовлен к печати сборник научных статей сотрудников музея, выпуск которого запланирован на февраль 2024 года. В 2023 году сотрудники музея выступали на конференциях и семинарах регионального, федерального и международного уровня с докладами различной тематики. В списке научных и нау</w:t>
      </w:r>
      <w:r w:rsidR="002E6DAF">
        <w:rPr>
          <w:rFonts w:ascii="Times New Roman" w:hAnsi="Times New Roman"/>
        </w:rPr>
        <w:t>ч</w:t>
      </w:r>
      <w:r>
        <w:rPr>
          <w:rFonts w:ascii="Times New Roman" w:hAnsi="Times New Roman"/>
        </w:rPr>
        <w:t xml:space="preserve">но-практических мероприятий – семинар КИРО «Этномир Карелии: лучшие практики этнокультурного образования, модели, бренды, проекты», вебинар «Доступная среда в больших и малых музеях </w:t>
      </w:r>
      <w:r w:rsidR="00D747DB">
        <w:rPr>
          <w:rFonts w:ascii="Times New Roman" w:hAnsi="Times New Roman"/>
        </w:rPr>
        <w:t>Русского С</w:t>
      </w:r>
      <w:r>
        <w:rPr>
          <w:rFonts w:ascii="Times New Roman" w:hAnsi="Times New Roman"/>
        </w:rPr>
        <w:t>евера» на площадке благ</w:t>
      </w:r>
      <w:r w:rsidR="00D747DB">
        <w:rPr>
          <w:rFonts w:ascii="Times New Roman" w:hAnsi="Times New Roman"/>
        </w:rPr>
        <w:t>отворительной программы «Музеи Р</w:t>
      </w:r>
      <w:r>
        <w:rPr>
          <w:rFonts w:ascii="Times New Roman" w:hAnsi="Times New Roman"/>
        </w:rPr>
        <w:t xml:space="preserve">усского </w:t>
      </w:r>
      <w:r w:rsidR="00D747DB">
        <w:rPr>
          <w:rFonts w:ascii="Times New Roman" w:hAnsi="Times New Roman"/>
        </w:rPr>
        <w:t>С</w:t>
      </w:r>
      <w:r>
        <w:rPr>
          <w:rFonts w:ascii="Times New Roman" w:hAnsi="Times New Roman"/>
        </w:rPr>
        <w:t xml:space="preserve">евера» компании «Северсталь», курсы повышения волонтеров, гидов, экскурсоводов, особенности сопровождения людей с нарушениями зрения в экскурсионных турах, панельная сессия «Актуальные вопросы развития инклюзивности сферы культуры и искусства, включая вопросы совершенствования инклюзивного творческого образования», всероссийская научно-практическая конференция «III Сретенские чтения: патриотизм и гражданственность как духовный выбор человека», IX конференция «Рябининские чтения - 2023», XVII научная конференция «Краеведческие чтения», международная научная конференция «Боспорский феномен», XIV ежегодная научно-практическая конференция ГМЗ «Петергоф» «Читать дворец. Парадная резиденция как объект интерпретации», VI Международная научно-практическая конференция «Архивы и генеалогия». </w:t>
      </w:r>
    </w:p>
    <w:p w:rsidR="00CA2EF2" w:rsidRPr="00CA2EF2" w:rsidRDefault="00CA2EF2" w:rsidP="002101F8">
      <w:pPr>
        <w:spacing w:line="240" w:lineRule="auto"/>
        <w:ind w:firstLine="567"/>
        <w:jc w:val="both"/>
        <w:rPr>
          <w:rFonts w:ascii="Times New Roman" w:hAnsi="Times New Roman"/>
          <w:b/>
          <w:i/>
        </w:rPr>
      </w:pPr>
      <w:r w:rsidRPr="00CA2EF2">
        <w:rPr>
          <w:rFonts w:ascii="Times New Roman" w:hAnsi="Times New Roman"/>
          <w:b/>
          <w:i/>
        </w:rPr>
        <w:t>Фондовая и реставрационная работа</w:t>
      </w:r>
    </w:p>
    <w:p w:rsidR="00F23302" w:rsidRDefault="00F23302" w:rsidP="002101F8">
      <w:pPr>
        <w:spacing w:line="240" w:lineRule="auto"/>
        <w:ind w:firstLine="567"/>
        <w:jc w:val="both"/>
        <w:rPr>
          <w:rFonts w:ascii="Times New Roman" w:hAnsi="Times New Roman"/>
        </w:rPr>
      </w:pPr>
      <w:r>
        <w:rPr>
          <w:rFonts w:ascii="Times New Roman" w:hAnsi="Times New Roman"/>
        </w:rPr>
        <w:t xml:space="preserve">Работа, связанная с фондовым хранением, строилась по </w:t>
      </w:r>
      <w:r w:rsidR="0004773B">
        <w:rPr>
          <w:rFonts w:ascii="Times New Roman" w:hAnsi="Times New Roman"/>
        </w:rPr>
        <w:t xml:space="preserve">следующим </w:t>
      </w:r>
      <w:r>
        <w:rPr>
          <w:rFonts w:ascii="Times New Roman" w:hAnsi="Times New Roman"/>
        </w:rPr>
        <w:t>направлениям:</w:t>
      </w:r>
    </w:p>
    <w:p w:rsidR="004E24C3" w:rsidRPr="00BB4A58" w:rsidRDefault="00F23302" w:rsidP="002101F8">
      <w:pPr>
        <w:spacing w:line="240" w:lineRule="auto"/>
        <w:ind w:firstLine="567"/>
        <w:jc w:val="both"/>
        <w:rPr>
          <w:rFonts w:ascii="Times New Roman" w:hAnsi="Times New Roman"/>
        </w:rPr>
      </w:pPr>
      <w:r>
        <w:rPr>
          <w:rFonts w:ascii="Times New Roman" w:hAnsi="Times New Roman"/>
        </w:rPr>
        <w:t xml:space="preserve">- выполнение плановых показателей по внесению информации в Государственный каталог Музейного фонда Российской Федерации. В настоящее время выполнение работ ведется в соответствии с графиком. </w:t>
      </w:r>
      <w:r w:rsidRPr="00BB4A58">
        <w:rPr>
          <w:rFonts w:ascii="Times New Roman" w:hAnsi="Times New Roman"/>
        </w:rPr>
        <w:t xml:space="preserve">Внесено </w:t>
      </w:r>
      <w:r w:rsidR="00A05586" w:rsidRPr="00BB4A58">
        <w:rPr>
          <w:rFonts w:ascii="Times New Roman" w:hAnsi="Times New Roman"/>
        </w:rPr>
        <w:t>13076</w:t>
      </w:r>
      <w:r w:rsidRPr="00BB4A58">
        <w:rPr>
          <w:rFonts w:ascii="Times New Roman" w:hAnsi="Times New Roman"/>
        </w:rPr>
        <w:t xml:space="preserve"> единиц хранения или 8</w:t>
      </w:r>
      <w:r w:rsidR="00A05586" w:rsidRPr="00BB4A58">
        <w:rPr>
          <w:rFonts w:ascii="Times New Roman" w:hAnsi="Times New Roman"/>
        </w:rPr>
        <w:t>3,5</w:t>
      </w:r>
      <w:r w:rsidRPr="00BB4A58">
        <w:rPr>
          <w:rFonts w:ascii="Times New Roman" w:hAnsi="Times New Roman"/>
        </w:rPr>
        <w:t xml:space="preserve">% от основного </w:t>
      </w:r>
      <w:r w:rsidR="0004773B" w:rsidRPr="00BB4A58">
        <w:rPr>
          <w:rFonts w:ascii="Times New Roman" w:hAnsi="Times New Roman"/>
        </w:rPr>
        <w:t>фонда музейного собрания МИИ РК;</w:t>
      </w:r>
    </w:p>
    <w:p w:rsidR="004E24C3" w:rsidRDefault="0004773B" w:rsidP="002101F8">
      <w:pPr>
        <w:spacing w:line="240" w:lineRule="auto"/>
        <w:ind w:firstLine="567"/>
        <w:jc w:val="both"/>
        <w:rPr>
          <w:rFonts w:ascii="Times New Roman" w:hAnsi="Times New Roman"/>
        </w:rPr>
      </w:pPr>
      <w:r>
        <w:rPr>
          <w:rFonts w:ascii="Times New Roman" w:hAnsi="Times New Roman"/>
        </w:rPr>
        <w:t>- пополнение музейного собрания. В течение 2023 года п</w:t>
      </w:r>
      <w:r w:rsidR="00F23302" w:rsidRPr="00F23302">
        <w:rPr>
          <w:rFonts w:ascii="Times New Roman" w:hAnsi="Times New Roman"/>
        </w:rPr>
        <w:t>ринято на фондовое хранение в основной фонд 114 и в научно-вспомогательный 4 предмета, по итогам года фондовое собрание</w:t>
      </w:r>
      <w:r>
        <w:rPr>
          <w:rFonts w:ascii="Times New Roman" w:hAnsi="Times New Roman"/>
        </w:rPr>
        <w:t xml:space="preserve"> музея составило</w:t>
      </w:r>
      <w:r w:rsidR="00F23302" w:rsidRPr="00F23302">
        <w:rPr>
          <w:rFonts w:ascii="Times New Roman" w:hAnsi="Times New Roman"/>
        </w:rPr>
        <w:t xml:space="preserve"> - 16743 единиц хранения. </w:t>
      </w:r>
      <w:r w:rsidR="004E24C3">
        <w:rPr>
          <w:rFonts w:ascii="Times New Roman" w:hAnsi="Times New Roman"/>
        </w:rPr>
        <w:t>На дофондовое хранение (шифр ВХ), для дальнейшего рассмотрения на Экспертной Фондово-закупочной комиссии в 2023 году поступило 542 предмета, в том числе на закупку - 38 единиц хранения;</w:t>
      </w:r>
    </w:p>
    <w:p w:rsidR="004E24C3" w:rsidRDefault="004E24C3" w:rsidP="002101F8">
      <w:pPr>
        <w:spacing w:line="240" w:lineRule="auto"/>
        <w:ind w:firstLine="567"/>
        <w:jc w:val="both"/>
        <w:rPr>
          <w:rFonts w:ascii="Times New Roman" w:hAnsi="Times New Roman"/>
        </w:rPr>
      </w:pPr>
      <w:r>
        <w:rPr>
          <w:rFonts w:ascii="Times New Roman" w:hAnsi="Times New Roman"/>
        </w:rPr>
        <w:t>- во исполнение Концепции развития Музея изобразительных искусств Республики Карелия до 2032 года в составе фондовых коллекций музея был организован «</w:t>
      </w:r>
      <w:r w:rsidR="00C7402B">
        <w:rPr>
          <w:rFonts w:ascii="Times New Roman" w:hAnsi="Times New Roman"/>
        </w:rPr>
        <w:t>Экспериментальный</w:t>
      </w:r>
      <w:r>
        <w:rPr>
          <w:rFonts w:ascii="Times New Roman" w:hAnsi="Times New Roman"/>
        </w:rPr>
        <w:t>» фонд для музейных предметов со сложной и смешанной техникой.</w:t>
      </w:r>
    </w:p>
    <w:p w:rsidR="004E24C3" w:rsidRDefault="004E24C3" w:rsidP="002101F8">
      <w:pPr>
        <w:spacing w:line="240" w:lineRule="auto"/>
        <w:ind w:firstLine="567"/>
        <w:jc w:val="both"/>
        <w:rPr>
          <w:rFonts w:ascii="Times New Roman" w:hAnsi="Times New Roman"/>
        </w:rPr>
      </w:pPr>
      <w:r>
        <w:rPr>
          <w:rFonts w:ascii="Times New Roman" w:hAnsi="Times New Roman"/>
        </w:rPr>
        <w:t xml:space="preserve">Количество предметов представленных во всех формах экспонирования в 2023 году составило 752 </w:t>
      </w:r>
      <w:r w:rsidR="00D747DB">
        <w:rPr>
          <w:rFonts w:ascii="Times New Roman" w:hAnsi="Times New Roman"/>
        </w:rPr>
        <w:t>единиц хранения</w:t>
      </w:r>
      <w:r>
        <w:rPr>
          <w:rFonts w:ascii="Times New Roman" w:hAnsi="Times New Roman"/>
        </w:rPr>
        <w:t>, из них 551 предмет экспонировался в составе постоянной экспозиции с учетом ротации произведений графики в разделах постоянной экспозиции. На временные выставки в музее в соответствии с выставочным планом выдано 161 про</w:t>
      </w:r>
      <w:r w:rsidR="0089480C">
        <w:rPr>
          <w:rFonts w:ascii="Times New Roman" w:hAnsi="Times New Roman"/>
        </w:rPr>
        <w:t>изведение из фондового собрания.</w:t>
      </w:r>
      <w:r>
        <w:rPr>
          <w:rFonts w:ascii="Times New Roman" w:hAnsi="Times New Roman"/>
        </w:rPr>
        <w:t xml:space="preserve"> </w:t>
      </w:r>
      <w:r w:rsidR="0089480C">
        <w:rPr>
          <w:rFonts w:ascii="Times New Roman" w:hAnsi="Times New Roman"/>
        </w:rPr>
        <w:t xml:space="preserve">Также необходимо отметить, что 2023 году было оформлено 6 сделок в Госкаталоге на внешнюю выдачу с целью экспонирования. На выставках вне музея экспонировалось 38 предметов, что составляет 23,6% от числа музейных предметов, демонстрировавшихся на временных выставках в музее. </w:t>
      </w:r>
      <w:r>
        <w:rPr>
          <w:rFonts w:ascii="Times New Roman" w:hAnsi="Times New Roman"/>
        </w:rPr>
        <w:t xml:space="preserve">Таким </w:t>
      </w:r>
      <w:r>
        <w:rPr>
          <w:rFonts w:ascii="Times New Roman" w:hAnsi="Times New Roman"/>
        </w:rPr>
        <w:lastRenderedPageBreak/>
        <w:t>образом, коэффициент активной презентации фондового собрания составил в 2023 году 4,8%.</w:t>
      </w:r>
    </w:p>
    <w:p w:rsidR="0048497B" w:rsidRDefault="004E24C3" w:rsidP="002101F8">
      <w:pPr>
        <w:spacing w:line="240" w:lineRule="auto"/>
        <w:ind w:firstLine="567"/>
        <w:jc w:val="both"/>
        <w:rPr>
          <w:rFonts w:ascii="Times New Roman" w:hAnsi="Times New Roman"/>
        </w:rPr>
      </w:pPr>
      <w:r>
        <w:rPr>
          <w:rFonts w:ascii="Times New Roman" w:hAnsi="Times New Roman"/>
        </w:rPr>
        <w:t xml:space="preserve">Объем базы данных Основного фонда и Научно-вспомогательного фонда – 16743 единиц хранения. Полнота отражения музейного фонда (ОФ + НВФ) в электронных базах данных составляет 100% без изображений и 92,8% с изображениями. </w:t>
      </w:r>
    </w:p>
    <w:p w:rsidR="003E7555" w:rsidRDefault="0093174E" w:rsidP="002101F8">
      <w:pPr>
        <w:spacing w:line="240" w:lineRule="auto"/>
        <w:ind w:firstLine="567"/>
        <w:jc w:val="both"/>
        <w:rPr>
          <w:rFonts w:ascii="Times New Roman" w:hAnsi="Times New Roman"/>
        </w:rPr>
      </w:pPr>
      <w:r>
        <w:rPr>
          <w:rFonts w:ascii="Times New Roman" w:hAnsi="Times New Roman"/>
        </w:rPr>
        <w:t xml:space="preserve">Отдельно стоит отметить </w:t>
      </w:r>
      <w:r w:rsidR="0083128D">
        <w:rPr>
          <w:rFonts w:ascii="Times New Roman" w:hAnsi="Times New Roman"/>
        </w:rPr>
        <w:t xml:space="preserve">успешную </w:t>
      </w:r>
      <w:r>
        <w:rPr>
          <w:rFonts w:ascii="Times New Roman" w:hAnsi="Times New Roman"/>
        </w:rPr>
        <w:t>работу</w:t>
      </w:r>
      <w:r w:rsidR="0083128D">
        <w:rPr>
          <w:rFonts w:ascii="Times New Roman" w:hAnsi="Times New Roman"/>
        </w:rPr>
        <w:t xml:space="preserve"> в течение года </w:t>
      </w:r>
      <w:r>
        <w:rPr>
          <w:rFonts w:ascii="Times New Roman" w:hAnsi="Times New Roman"/>
        </w:rPr>
        <w:t xml:space="preserve">сектора реставрации. </w:t>
      </w:r>
      <w:r w:rsidR="0048497B">
        <w:rPr>
          <w:rFonts w:ascii="Times New Roman" w:hAnsi="Times New Roman"/>
        </w:rPr>
        <w:t xml:space="preserve">Всего реставрацию /консервацию прошли 24 предмета Основного фонда (консервация - 1 предметов/ реставрация 23 предметов). Кроме того, в </w:t>
      </w:r>
      <w:r w:rsidR="0083128D">
        <w:rPr>
          <w:rFonts w:ascii="Times New Roman" w:hAnsi="Times New Roman"/>
        </w:rPr>
        <w:t>отчетном периоде</w:t>
      </w:r>
      <w:r w:rsidR="0048497B">
        <w:rPr>
          <w:rFonts w:ascii="Times New Roman" w:hAnsi="Times New Roman"/>
        </w:rPr>
        <w:t xml:space="preserve"> выполнялись реставрационные работы организациями-партнерами музея на основании договоров, с оформлением соответствующей сделки в Госкаталоге. Сотрудниками Государственного Русского музея реставрировалась </w:t>
      </w:r>
      <w:r w:rsidR="00D747DB">
        <w:rPr>
          <w:rFonts w:ascii="Times New Roman" w:hAnsi="Times New Roman"/>
        </w:rPr>
        <w:t xml:space="preserve">резная </w:t>
      </w:r>
      <w:r w:rsidR="0048497B">
        <w:rPr>
          <w:rFonts w:ascii="Times New Roman" w:hAnsi="Times New Roman"/>
        </w:rPr>
        <w:t>икона. Во Всероссийском на</w:t>
      </w:r>
      <w:r w:rsidR="00D747DB">
        <w:rPr>
          <w:rFonts w:ascii="Times New Roman" w:hAnsi="Times New Roman"/>
        </w:rPr>
        <w:t>учно-реставрационном центре им. </w:t>
      </w:r>
      <w:r w:rsidR="0048497B">
        <w:rPr>
          <w:rFonts w:ascii="Times New Roman" w:hAnsi="Times New Roman"/>
        </w:rPr>
        <w:t>Грабаря находились 4 произведения в мастерских реставрации</w:t>
      </w:r>
      <w:r w:rsidR="00D747DB">
        <w:rPr>
          <w:rFonts w:ascii="Times New Roman" w:hAnsi="Times New Roman"/>
        </w:rPr>
        <w:t xml:space="preserve">: масляной живописи и графики. </w:t>
      </w:r>
      <w:r w:rsidR="0048497B">
        <w:rPr>
          <w:rFonts w:ascii="Times New Roman" w:hAnsi="Times New Roman"/>
        </w:rPr>
        <w:t xml:space="preserve">Два произведения – реставрация завершена, остальные в процессе работы. В Православном Свято-Тихоновском гуманитарном университете на факультете реставрации проводятся консервационные и реставрационные работы на 13 произведениях из фонда древнерусского искусства музея. Данные работы проводятся в связи с исследовательской деятельностью по воссозданию иконостаса Успенского храма г. Кондопога. Иконы относятся к мастерской «кондопожского мастера». </w:t>
      </w:r>
    </w:p>
    <w:p w:rsidR="0048497B" w:rsidRDefault="0048497B" w:rsidP="002101F8">
      <w:pPr>
        <w:spacing w:line="240" w:lineRule="auto"/>
        <w:ind w:firstLine="567"/>
        <w:jc w:val="both"/>
        <w:rPr>
          <w:rFonts w:ascii="Times New Roman" w:hAnsi="Times New Roman"/>
        </w:rPr>
      </w:pPr>
      <w:r>
        <w:rPr>
          <w:rFonts w:ascii="Times New Roman" w:hAnsi="Times New Roman"/>
        </w:rPr>
        <w:t xml:space="preserve">В соответствии с </w:t>
      </w:r>
      <w:r w:rsidR="00963DE7">
        <w:rPr>
          <w:rFonts w:ascii="Times New Roman" w:hAnsi="Times New Roman"/>
        </w:rPr>
        <w:t>К</w:t>
      </w:r>
      <w:r>
        <w:rPr>
          <w:rFonts w:ascii="Times New Roman" w:hAnsi="Times New Roman"/>
        </w:rPr>
        <w:t>онцепци</w:t>
      </w:r>
      <w:r w:rsidR="00C7402B">
        <w:rPr>
          <w:rFonts w:ascii="Times New Roman" w:hAnsi="Times New Roman"/>
        </w:rPr>
        <w:t>ей развития музея до 2032 года</w:t>
      </w:r>
      <w:r>
        <w:rPr>
          <w:rFonts w:ascii="Times New Roman" w:hAnsi="Times New Roman"/>
        </w:rPr>
        <w:t xml:space="preserve"> </w:t>
      </w:r>
      <w:r w:rsidR="00C7402B">
        <w:rPr>
          <w:rFonts w:ascii="Times New Roman" w:hAnsi="Times New Roman"/>
        </w:rPr>
        <w:t xml:space="preserve">кадровый состав </w:t>
      </w:r>
      <w:r>
        <w:rPr>
          <w:rFonts w:ascii="Times New Roman" w:hAnsi="Times New Roman"/>
        </w:rPr>
        <w:t>сектор</w:t>
      </w:r>
      <w:r w:rsidR="00C7402B">
        <w:rPr>
          <w:rFonts w:ascii="Times New Roman" w:hAnsi="Times New Roman"/>
        </w:rPr>
        <w:t xml:space="preserve">а </w:t>
      </w:r>
      <w:r>
        <w:rPr>
          <w:rFonts w:ascii="Times New Roman" w:hAnsi="Times New Roman"/>
        </w:rPr>
        <w:t xml:space="preserve">реставрации </w:t>
      </w:r>
      <w:r w:rsidR="00C7402B">
        <w:rPr>
          <w:rFonts w:ascii="Times New Roman" w:hAnsi="Times New Roman"/>
        </w:rPr>
        <w:t>пополнился специалистом по реставрации тканей 2 категории, что позволит привести в должный порядок постоянную экспозицию декоративно-прикладного искусства и повысит коэффициент сохранности произведений в музее</w:t>
      </w:r>
      <w:r>
        <w:rPr>
          <w:rFonts w:ascii="Times New Roman" w:hAnsi="Times New Roman"/>
        </w:rPr>
        <w:t xml:space="preserve">. С появлением реставратора графики появилась возможность экспонировать произведения, ранее многие годы, находившиеся в неудовлетворительном и аварийном состоянии. В 2023 году реставратору графики присвоена 3 квалификационная категория художника-реставратора графики Аттестационной комиссией Министерства культуры РФ. Кроме того, организованы новые мастерские для реставратора графики и тканей. </w:t>
      </w:r>
    </w:p>
    <w:p w:rsidR="00963DE7" w:rsidRPr="00CA2EF2" w:rsidRDefault="00963DE7" w:rsidP="00963DE7">
      <w:pPr>
        <w:spacing w:line="240" w:lineRule="auto"/>
        <w:ind w:firstLine="567"/>
        <w:jc w:val="both"/>
        <w:rPr>
          <w:rFonts w:ascii="Times New Roman" w:hAnsi="Times New Roman"/>
          <w:b/>
          <w:i/>
        </w:rPr>
      </w:pPr>
      <w:r w:rsidRPr="00CA2EF2">
        <w:rPr>
          <w:rFonts w:ascii="Times New Roman" w:hAnsi="Times New Roman"/>
          <w:b/>
          <w:i/>
        </w:rPr>
        <w:t>Выставочная работа</w:t>
      </w:r>
    </w:p>
    <w:p w:rsidR="0048497B" w:rsidRDefault="0048497B" w:rsidP="002101F8">
      <w:pPr>
        <w:spacing w:line="240" w:lineRule="auto"/>
        <w:ind w:firstLine="567"/>
        <w:jc w:val="both"/>
        <w:rPr>
          <w:rFonts w:ascii="Times New Roman" w:hAnsi="Times New Roman"/>
        </w:rPr>
      </w:pPr>
      <w:r>
        <w:rPr>
          <w:rFonts w:ascii="Times New Roman" w:hAnsi="Times New Roman"/>
        </w:rPr>
        <w:t>В 2023 году в соответствии с планом экспозиционно-выставочной работы в МИИ РК работала постоянная экспозиция, музеем было проведено 1</w:t>
      </w:r>
      <w:r w:rsidR="00424035">
        <w:rPr>
          <w:rFonts w:ascii="Times New Roman" w:hAnsi="Times New Roman"/>
        </w:rPr>
        <w:t>9</w:t>
      </w:r>
      <w:r>
        <w:rPr>
          <w:rFonts w:ascii="Times New Roman" w:hAnsi="Times New Roman"/>
        </w:rPr>
        <w:t xml:space="preserve"> временных выставок и принято участие в пяти выставках сторонних организаций. </w:t>
      </w:r>
    </w:p>
    <w:p w:rsidR="0048497B" w:rsidRDefault="0048497B" w:rsidP="002101F8">
      <w:pPr>
        <w:spacing w:line="240" w:lineRule="auto"/>
        <w:ind w:firstLine="567"/>
        <w:jc w:val="both"/>
        <w:rPr>
          <w:rFonts w:ascii="Times New Roman" w:hAnsi="Times New Roman"/>
        </w:rPr>
      </w:pPr>
      <w:r>
        <w:rPr>
          <w:rFonts w:ascii="Times New Roman" w:hAnsi="Times New Roman"/>
        </w:rPr>
        <w:t xml:space="preserve">Приоритетом в экспозиционной работе стал показ коллекции музея, представление, в первую очередь, собственных фондов, в том числе и в составе выставок в других музеях страны. За прошедший год музей провел двенадцать фондовых выставок, которые познакомили посетителей с различными коллекциями музейного собрания. В залах музея фондовые коллекции были представлены на выставках: «Ход конем», «Спасая искусство…», «Навстречу солнцу», «Императрица Мария Федоровна: последняя хозяйка Аничкова дворца», «Однажды в Белколесье или Путешествие на кончике хвоста», «Савелий Ямщиков. Дар реставратора», на выставках в рамках цикла «Художественные сезоны в Русском зале», на выставке одной картины «Пантелеев А.В. Вечер в Вологде», на выставке по итогам реставрации и атрибуционного исследования «Возвращение Савла. Итоги реставрации». </w:t>
      </w:r>
    </w:p>
    <w:p w:rsidR="0048497B" w:rsidRDefault="0048497B" w:rsidP="002101F8">
      <w:pPr>
        <w:spacing w:line="240" w:lineRule="auto"/>
        <w:ind w:firstLine="567"/>
        <w:jc w:val="both"/>
        <w:rPr>
          <w:rFonts w:ascii="Times New Roman" w:hAnsi="Times New Roman"/>
        </w:rPr>
      </w:pPr>
      <w:r>
        <w:rPr>
          <w:rFonts w:ascii="Times New Roman" w:hAnsi="Times New Roman"/>
        </w:rPr>
        <w:t>Произведения из коллекции музея принимали участие в составе пяти выставок, проводимых в других учреждениях музейной сферы как нашего региона, так и за пределами Карелии: Городской выставочный зал (Петрозаводск, выставка «Александр Трифонов. Памяти художника»); Государственный музейно-выставочный центр «РОСИЗО» (Москва, выставка «17/37»); Музейно-выставочный центр «Петербургский художник» (Санкт-Петербург</w:t>
      </w:r>
      <w:r w:rsidR="00424035">
        <w:rPr>
          <w:rFonts w:ascii="Times New Roman" w:hAnsi="Times New Roman"/>
        </w:rPr>
        <w:t>, выставка «Юрий Тулин»); ГБУК «Центральный выставочный зал «</w:t>
      </w:r>
      <w:r>
        <w:rPr>
          <w:rFonts w:ascii="Times New Roman" w:hAnsi="Times New Roman"/>
        </w:rPr>
        <w:t>Манеж</w:t>
      </w:r>
      <w:r w:rsidR="00424035">
        <w:rPr>
          <w:rFonts w:ascii="Times New Roman" w:hAnsi="Times New Roman"/>
        </w:rPr>
        <w:t>»</w:t>
      </w:r>
      <w:r>
        <w:rPr>
          <w:rFonts w:ascii="Times New Roman" w:hAnsi="Times New Roman"/>
        </w:rPr>
        <w:t xml:space="preserve"> (Санкт-Петербург, выставка «Русская скульптура. XX век от и до»); ФГБОУ ВО «Академия акварели и изящных искусств Сергея Андрияки» (Москва, выставка к 120-летию Н.М. Ромадина).</w:t>
      </w:r>
    </w:p>
    <w:p w:rsidR="0048497B" w:rsidRDefault="0048497B" w:rsidP="002101F8">
      <w:pPr>
        <w:spacing w:line="240" w:lineRule="auto"/>
        <w:ind w:firstLine="567"/>
        <w:jc w:val="both"/>
        <w:rPr>
          <w:rFonts w:ascii="Times New Roman" w:hAnsi="Times New Roman"/>
        </w:rPr>
      </w:pPr>
      <w:r>
        <w:rPr>
          <w:rFonts w:ascii="Times New Roman" w:hAnsi="Times New Roman"/>
        </w:rPr>
        <w:lastRenderedPageBreak/>
        <w:t xml:space="preserve">В отчетном году музей, призванный сохранять, изучать и популяризировать карельское искусство, представил посетителям персональные выставки карельских художников: Виктории и Владимира Зориных, Владимира Лобанова. </w:t>
      </w:r>
      <w:r w:rsidR="00BB4A58">
        <w:rPr>
          <w:rFonts w:ascii="Times New Roman" w:hAnsi="Times New Roman"/>
        </w:rPr>
        <w:t xml:space="preserve">Стоит отметить, что посещаемость этих персональных выставок была в разы больше чем по аналогичным выставкам в предыдущие периоды: 1178 человек и 1366 человек соответственно. </w:t>
      </w:r>
      <w:r>
        <w:rPr>
          <w:rFonts w:ascii="Times New Roman" w:hAnsi="Times New Roman"/>
        </w:rPr>
        <w:t xml:space="preserve">В залах музея были показаны произведения из фондов музея, мастерских художников, частных собраний. </w:t>
      </w:r>
    </w:p>
    <w:p w:rsidR="0048497B" w:rsidRDefault="0048497B" w:rsidP="002101F8">
      <w:pPr>
        <w:spacing w:line="240" w:lineRule="auto"/>
        <w:ind w:firstLine="567"/>
        <w:jc w:val="both"/>
        <w:rPr>
          <w:rFonts w:ascii="Times New Roman" w:hAnsi="Times New Roman"/>
        </w:rPr>
      </w:pPr>
      <w:r>
        <w:rPr>
          <w:rFonts w:ascii="Times New Roman" w:hAnsi="Times New Roman"/>
        </w:rPr>
        <w:t>В 2023 году в целях освоения онлайн-пространства была создана виртуальная выставка «Музейный детектив», ставшая результатом проведения научно-исследовательской работы и атрибуции одного музейного предмета. Виртуальная выставка вышла в свет на сайте МИИ РК. Также в отчетном году сотрудниками музея был создан проект виртуальной экспозиции на платформе «Артефакт», выложены материалы и фотографии 40 экспонатов раздела постоянной экспозиции «Вселенная «Калевала». Проект был принят э</w:t>
      </w:r>
      <w:r w:rsidR="0083128D">
        <w:rPr>
          <w:rFonts w:ascii="Times New Roman" w:hAnsi="Times New Roman"/>
        </w:rPr>
        <w:t>кспертами платформы «Артефакт» и получил одобрение на создание в 2024 году мультимедиа гида в рамках национального проекта «Культура» в 2024 году.</w:t>
      </w:r>
    </w:p>
    <w:p w:rsidR="006C0751" w:rsidRDefault="0048497B" w:rsidP="002101F8">
      <w:pPr>
        <w:spacing w:line="240" w:lineRule="auto"/>
        <w:ind w:firstLine="567"/>
        <w:jc w:val="both"/>
        <w:rPr>
          <w:rFonts w:ascii="Times New Roman" w:hAnsi="Times New Roman"/>
        </w:rPr>
      </w:pPr>
      <w:r>
        <w:rPr>
          <w:rFonts w:ascii="Times New Roman" w:hAnsi="Times New Roman"/>
        </w:rPr>
        <w:t xml:space="preserve">В отчетном году музей принял выставку из Государственного исторического музея (Москва) «Купеческий портрет XVIII – начала XX века из собрания Исторического музея». Опыт сотрудничества с крупнейшими музеями страны для МИИ РК является традиционным, в отчетном году в этой сфере </w:t>
      </w:r>
      <w:r w:rsidR="00424035">
        <w:rPr>
          <w:rFonts w:ascii="Times New Roman" w:hAnsi="Times New Roman"/>
        </w:rPr>
        <w:t>был</w:t>
      </w:r>
      <w:r>
        <w:rPr>
          <w:rFonts w:ascii="Times New Roman" w:hAnsi="Times New Roman"/>
        </w:rPr>
        <w:t xml:space="preserve"> расшир</w:t>
      </w:r>
      <w:r w:rsidR="00424035">
        <w:rPr>
          <w:rFonts w:ascii="Times New Roman" w:hAnsi="Times New Roman"/>
        </w:rPr>
        <w:t>ен</w:t>
      </w:r>
      <w:r>
        <w:rPr>
          <w:rFonts w:ascii="Times New Roman" w:hAnsi="Times New Roman"/>
        </w:rPr>
        <w:t xml:space="preserve"> список музеев-партнеров, впервые показав выставку из Государственного исторического музея. </w:t>
      </w:r>
      <w:r w:rsidR="002E6DAF">
        <w:rPr>
          <w:rFonts w:ascii="Times New Roman" w:hAnsi="Times New Roman"/>
        </w:rPr>
        <w:t>Эту выставку посетило 4500 человек.</w:t>
      </w:r>
    </w:p>
    <w:p w:rsidR="006C0751" w:rsidRDefault="007D0333" w:rsidP="002101F8">
      <w:pPr>
        <w:spacing w:line="240" w:lineRule="auto"/>
        <w:ind w:firstLine="567"/>
        <w:jc w:val="both"/>
        <w:rPr>
          <w:rFonts w:ascii="Times New Roman" w:hAnsi="Times New Roman"/>
        </w:rPr>
      </w:pPr>
      <w:r>
        <w:rPr>
          <w:rFonts w:ascii="Times New Roman" w:hAnsi="Times New Roman"/>
        </w:rPr>
        <w:t>П</w:t>
      </w:r>
      <w:r w:rsidR="006C0751">
        <w:rPr>
          <w:rFonts w:ascii="Times New Roman" w:hAnsi="Times New Roman"/>
        </w:rPr>
        <w:t>артнерски</w:t>
      </w:r>
      <w:r>
        <w:rPr>
          <w:rFonts w:ascii="Times New Roman" w:hAnsi="Times New Roman"/>
        </w:rPr>
        <w:t>е</w:t>
      </w:r>
      <w:r w:rsidR="006C0751">
        <w:rPr>
          <w:rFonts w:ascii="Times New Roman" w:hAnsi="Times New Roman"/>
        </w:rPr>
        <w:t xml:space="preserve"> отношени</w:t>
      </w:r>
      <w:r>
        <w:rPr>
          <w:rFonts w:ascii="Times New Roman" w:hAnsi="Times New Roman"/>
        </w:rPr>
        <w:t>я</w:t>
      </w:r>
      <w:r w:rsidR="006C0751">
        <w:rPr>
          <w:rFonts w:ascii="Times New Roman" w:hAnsi="Times New Roman"/>
        </w:rPr>
        <w:t xml:space="preserve"> музея способствует формированию разноплановых выставок, на которых фондовые коллекции музея получают дополнительное звучание, что привлекает новых посетителей в выставочные залы. Музей успешно увеличивает круг партнеров, привлекая организации города и частных лиц к участию в выставках. В отчетном году неоднократным участником выставок МИИ РК стал Национальный музей Республики Карелия, экспонаты которого принимали участие в выставках: «Ход конем» и «Императрица Мария Федоровна: последняя хозяйка Аничкова дворца». </w:t>
      </w:r>
    </w:p>
    <w:p w:rsidR="00DD61D1" w:rsidRDefault="006C0751" w:rsidP="00DD61D1">
      <w:pPr>
        <w:spacing w:line="240" w:lineRule="auto"/>
        <w:ind w:firstLine="567"/>
        <w:jc w:val="both"/>
        <w:rPr>
          <w:rFonts w:ascii="Times New Roman" w:hAnsi="Times New Roman"/>
        </w:rPr>
      </w:pPr>
      <w:r>
        <w:rPr>
          <w:rFonts w:ascii="Times New Roman" w:hAnsi="Times New Roman"/>
        </w:rPr>
        <w:t>Выставка «Императрица Мария Федоровна: последняя хозяйка Аничкова дворца» представляла традиционную в последнее двадцатилетие для МИИ РК тему – показ коллекции, связанной с жизнью и творчеством императрицы Марии Федоровны. В отчетном 2023 году данная тема получила новое звучание. Во-первых, на выставке были представлены все сохранившиеся предметы коллекции Аничкова дворца из музеев Петрозаводска, в том числе из собрания Национального музея Карелии. Во-вторых, выставка была показана с учетом состава коллекции и с использованием исторических фотографий из коллекции Государственного музея истории Санкт-Петербурга. Так была сделана попытка воссоздать некий образ Аничкова дворца и его владельцев через небольшую коллекцию, которая, несмотря на постоянные переезды, войну и эвакуацию, забвение, невосполнимые утраты и разделение на разные музейные собрания впервые была показана как единая межмузейная коллекция, что стало существенным отличием от выставок предыдущих лет.</w:t>
      </w:r>
      <w:r w:rsidR="002E6DAF">
        <w:rPr>
          <w:rFonts w:ascii="Times New Roman" w:hAnsi="Times New Roman"/>
        </w:rPr>
        <w:t xml:space="preserve"> Эта выставка стала </w:t>
      </w:r>
      <w:r w:rsidR="00124942">
        <w:rPr>
          <w:rFonts w:ascii="Times New Roman" w:hAnsi="Times New Roman"/>
        </w:rPr>
        <w:t xml:space="preserve">самой </w:t>
      </w:r>
      <w:r w:rsidR="002E6DAF">
        <w:rPr>
          <w:rFonts w:ascii="Times New Roman" w:hAnsi="Times New Roman"/>
        </w:rPr>
        <w:t>посещаемой за 2023 год – 5200 посетителей.</w:t>
      </w:r>
    </w:p>
    <w:p w:rsidR="00E10990" w:rsidRDefault="006C0751" w:rsidP="00DD61D1">
      <w:pPr>
        <w:spacing w:line="240" w:lineRule="auto"/>
        <w:ind w:firstLine="567"/>
        <w:jc w:val="both"/>
        <w:rPr>
          <w:rFonts w:ascii="Times New Roman" w:hAnsi="Times New Roman"/>
        </w:rPr>
      </w:pPr>
      <w:r>
        <w:rPr>
          <w:rFonts w:ascii="Times New Roman" w:hAnsi="Times New Roman"/>
        </w:rPr>
        <w:t>Продолжается сотрудничество с Карельской государственной филармонией. В рамках совместного проекта «Художественные сезоны в Русском зале» прошли 4 выставки произведений из фондов отечественного, карельского и русского искусства. В отчетном 2023 году музей предпринял новый для себя опыт сотрудничества с писателем-сказочником И.</w:t>
      </w:r>
      <w:r w:rsidR="00A0567F">
        <w:rPr>
          <w:rFonts w:ascii="Times New Roman" w:hAnsi="Times New Roman"/>
        </w:rPr>
        <w:t> </w:t>
      </w:r>
      <w:r>
        <w:rPr>
          <w:rFonts w:ascii="Times New Roman" w:hAnsi="Times New Roman"/>
        </w:rPr>
        <w:t>Полуницыным, итогом совместной работы стала выставка «Однажды в Белколесье или Путешествие на кончике хвоста». Музей постоянно развивает сотрудничество с частными коллекционерами. В 2023 году были представлены в залах музея из частной коллекции Н.В.</w:t>
      </w:r>
      <w:r w:rsidR="00A0567F">
        <w:rPr>
          <w:rFonts w:ascii="Times New Roman" w:hAnsi="Times New Roman"/>
        </w:rPr>
        <w:t> </w:t>
      </w:r>
      <w:r>
        <w:rPr>
          <w:rFonts w:ascii="Times New Roman" w:hAnsi="Times New Roman"/>
        </w:rPr>
        <w:t xml:space="preserve">Ганибаловой (Пушкинские Горы) экспонаты выставки «Савва Ямщиков. Дар реставратора» и картина кисти И.Н.Крамского коллекционера А.Н.Жилина (Москва). </w:t>
      </w:r>
    </w:p>
    <w:p w:rsidR="00DD61D1" w:rsidRDefault="00DD61D1" w:rsidP="00DD61D1">
      <w:pPr>
        <w:spacing w:line="240" w:lineRule="auto"/>
        <w:ind w:firstLine="567"/>
        <w:jc w:val="both"/>
        <w:rPr>
          <w:rFonts w:ascii="Times New Roman" w:hAnsi="Times New Roman"/>
        </w:rPr>
      </w:pPr>
      <w:r>
        <w:rPr>
          <w:rFonts w:ascii="Times New Roman" w:hAnsi="Times New Roman"/>
        </w:rPr>
        <w:lastRenderedPageBreak/>
        <w:t xml:space="preserve">В 2023 году в МИИ РК появилась дополнительная выставочная площадка «Арт-Проспект». За отчетный период в «Арт-Проспекте» завершили работу 2 выставки и начала работу </w:t>
      </w:r>
      <w:r w:rsidR="00A0567F">
        <w:rPr>
          <w:rFonts w:ascii="Times New Roman" w:hAnsi="Times New Roman"/>
        </w:rPr>
        <w:t xml:space="preserve">переходная с 2023 на 2024 год </w:t>
      </w:r>
      <w:r>
        <w:rPr>
          <w:rFonts w:ascii="Times New Roman" w:hAnsi="Times New Roman"/>
        </w:rPr>
        <w:t xml:space="preserve">выставка. Первая выставка 2023 года – «Арт-Проспект. Искусство, вдохновлённое Карелией» была организована и курировалась Ассоциацией «ЭХО» и её партнерами, среди которых также был Музей изобразительных искусств Республики Карелия. Выставка включала в себя работы ремесленников, дизайнеров и мастеров декоративно-прикладного искусства Карелии, которые были отобраны экспертным жюри по результатам приема заявок. Цель выставки заключалась в популяризации деятельности мастеров декоративно-прикладного искусства Карелии. В рамках выставки в «Арт-Проспекте» были проведены публичные мероприятия от партнеров Ассоциации «ЭХО». В период работы выставки в сувенирном магазине «Арт-Проспекта» были представлены к продаже те же изделия, что и на самой выставке. Для МИИ РК данная выставка стала опытом дальнейшего развития сотрудничества с мастерами декоративно-прикладного искусства и дизайна. </w:t>
      </w:r>
    </w:p>
    <w:p w:rsidR="00DD61D1" w:rsidRDefault="00DD61D1" w:rsidP="00DD61D1">
      <w:pPr>
        <w:spacing w:line="240" w:lineRule="auto"/>
        <w:ind w:firstLine="567"/>
        <w:jc w:val="both"/>
        <w:rPr>
          <w:rFonts w:ascii="Times New Roman" w:hAnsi="Times New Roman"/>
        </w:rPr>
      </w:pPr>
      <w:r>
        <w:rPr>
          <w:rFonts w:ascii="Times New Roman" w:hAnsi="Times New Roman"/>
        </w:rPr>
        <w:t xml:space="preserve">Выставка «Смотри и учись» представляла путь получения профессии художника на примере образовательных учреждений нашего города: МОУ ДО «Детская художественная школ», Государственное бюджетное профессиональное образовательное учреждение Республики Карелия «Карельский колледж культуры и искусств имени Героя Советского Союза А.М.Лисицыной», Петрозаводский Государственный университет, частное обучение в мастерских художников. Цель выставки было наглядно показать, где и у кого можно получить художественное образование в Петрозаводске. Каждое учреждение было представлено работами художников-педагогов и их учеников – современными молодыми авторами. Были проведены публичные мероприятия: беседа с художниками Графической мастерской Игорем Котуковым и Диной Четвертной, открытая встреча с художником Еленой Тимофеевой, экскурсия в мастерскую керамики Елены Тимофеевой. Были разработаны мастер-классы по выставке: «Дверь в комнату», «Конверт с сердечком». По выставке было проведено 9 программ, включающих экскурсию и мастер-класс. </w:t>
      </w:r>
    </w:p>
    <w:p w:rsidR="006C0751" w:rsidRDefault="006C0751" w:rsidP="002101F8">
      <w:pPr>
        <w:spacing w:line="240" w:lineRule="auto"/>
        <w:ind w:firstLine="567"/>
        <w:jc w:val="both"/>
        <w:rPr>
          <w:rFonts w:ascii="Times New Roman" w:hAnsi="Times New Roman"/>
        </w:rPr>
      </w:pPr>
      <w:r>
        <w:rPr>
          <w:rFonts w:ascii="Times New Roman" w:hAnsi="Times New Roman"/>
        </w:rPr>
        <w:t xml:space="preserve">Музей постоянно поддерживает и развивает связи с современными художниками, приглашая их к участию на тематических выставках. Так, в отчетном 2023 году на тематических выставках МИИ РК принимали участие художники из Петрозаводска и районов Карелии, из Санкт-Петербурга и Ленинградской области, Московской области и других регионов страны. Особым событием взаимодействия с творческим сообществом России стало проведение 2-ой карельской биеннале изобразительного искусства «Энергетика сдержанности» совместно с Творческим союзом художников Карелии. Особенностью биеннале этого года стало то, что она проходит одновременно в трех выставочных площадках Петрозаводска, помимо залов музея и выставочного пространства «Арт-Проспект» – в Галерее промышленной истории. Также биеннале отчетного года отличает значительный охват участников и разнообразие представленных техник: на выставке представлены произведения 90 авторов из 20 субъектов Российской Федерации в живописи, графике, скульптуре, саунд-арте, видео-арте, инсталляциях, а также объекты предметно-ориентированной направленности, созданные в рамках арт-резиденции 2-ой Карельской биеннале. Подводя итоги выставочной деятельности музея, следует подчеркнуть, что отсутствие достаточного объема выставочных площадей для проведения временных выставок приводит к долгому отсутствию постоянной экспозиции карельского и отечественного искусства. При этом музею необходимо проводить помимо тематических (в том числе приуроченных к определенным датам и событиям) экспозиций, персональные выставки художников. Это соответствует основной задаче музея: комплектовать, сохранять и популяризировать карельское искусство. </w:t>
      </w:r>
    </w:p>
    <w:p w:rsidR="0083128D" w:rsidRDefault="006C0751" w:rsidP="002101F8">
      <w:pPr>
        <w:spacing w:line="240" w:lineRule="auto"/>
        <w:ind w:firstLine="567"/>
        <w:jc w:val="both"/>
        <w:rPr>
          <w:rFonts w:ascii="Times New Roman" w:hAnsi="Times New Roman"/>
        </w:rPr>
        <w:sectPr w:rsidR="0083128D" w:rsidSect="002D1730">
          <w:footerReference w:type="default" r:id="rId8"/>
          <w:pgSz w:w="11906" w:h="16838"/>
          <w:pgMar w:top="1134" w:right="850" w:bottom="1134" w:left="1701" w:header="720" w:footer="720" w:gutter="0"/>
          <w:pgNumType w:start="1"/>
          <w:cols w:space="720"/>
        </w:sectPr>
      </w:pPr>
      <w:r>
        <w:rPr>
          <w:rFonts w:ascii="Times New Roman" w:hAnsi="Times New Roman"/>
        </w:rPr>
        <w:t xml:space="preserve">Также опыт показывает, что наиболее востребованы и аттрактивны для публики выставки с привлечением произведений из знаковых ведущих музейных собраний страны, а подготовка таких выставок требует дополнительного и значительного финансирования. </w:t>
      </w:r>
    </w:p>
    <w:p w:rsidR="00DD61D1" w:rsidRDefault="00DD61D1" w:rsidP="002101F8">
      <w:pPr>
        <w:spacing w:line="240" w:lineRule="auto"/>
        <w:ind w:firstLine="567"/>
        <w:jc w:val="both"/>
        <w:rPr>
          <w:rFonts w:ascii="Times New Roman" w:hAnsi="Times New Roman"/>
          <w:b/>
          <w:i/>
        </w:rPr>
      </w:pPr>
      <w:r w:rsidRPr="00DD61D1">
        <w:rPr>
          <w:rFonts w:ascii="Times New Roman" w:hAnsi="Times New Roman"/>
          <w:b/>
          <w:i/>
        </w:rPr>
        <w:lastRenderedPageBreak/>
        <w:t>Программы, адресованные посет</w:t>
      </w:r>
      <w:r>
        <w:rPr>
          <w:rFonts w:ascii="Times New Roman" w:hAnsi="Times New Roman"/>
          <w:b/>
          <w:i/>
        </w:rPr>
        <w:t>и</w:t>
      </w:r>
      <w:r w:rsidRPr="00DD61D1">
        <w:rPr>
          <w:rFonts w:ascii="Times New Roman" w:hAnsi="Times New Roman"/>
          <w:b/>
          <w:i/>
        </w:rPr>
        <w:t>телям</w:t>
      </w:r>
    </w:p>
    <w:p w:rsidR="00E10990" w:rsidRDefault="0083128D" w:rsidP="0083128D">
      <w:pPr>
        <w:spacing w:line="240" w:lineRule="auto"/>
        <w:jc w:val="both"/>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margin">
              <wp:posOffset>53340</wp:posOffset>
            </wp:positionH>
            <wp:positionV relativeFrom="margin">
              <wp:posOffset>1001395</wp:posOffset>
            </wp:positionV>
            <wp:extent cx="5949315" cy="4257040"/>
            <wp:effectExtent l="0" t="0" r="0" b="0"/>
            <wp:wrapSquare wrapText="bothSides"/>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10990">
        <w:rPr>
          <w:rFonts w:ascii="Times New Roman" w:hAnsi="Times New Roman"/>
        </w:rPr>
        <w:t>По итогам 2023 года музей принял 80209 посетителей, среди которых более 38 000 – это дети. Музей стабильно второй год подряд удерживает цифры посещений превышающие допандемийный период. В отчетном году наблюдается незначительное снижение показателя (на 1%).</w:t>
      </w:r>
    </w:p>
    <w:p w:rsidR="0083128D" w:rsidRDefault="0083128D" w:rsidP="00A0567F">
      <w:pPr>
        <w:spacing w:line="240" w:lineRule="auto"/>
        <w:ind w:firstLine="426"/>
        <w:jc w:val="both"/>
        <w:rPr>
          <w:rFonts w:ascii="Times New Roman" w:hAnsi="Times New Roman"/>
          <w:szCs w:val="24"/>
        </w:rPr>
      </w:pPr>
    </w:p>
    <w:p w:rsidR="00347953" w:rsidRDefault="00E10990" w:rsidP="00A0567F">
      <w:pPr>
        <w:spacing w:line="240" w:lineRule="auto"/>
        <w:ind w:firstLine="426"/>
        <w:jc w:val="both"/>
        <w:rPr>
          <w:rFonts w:ascii="Times New Roman" w:hAnsi="Times New Roman"/>
          <w:szCs w:val="24"/>
        </w:rPr>
      </w:pPr>
      <w:r>
        <w:rPr>
          <w:rFonts w:ascii="Times New Roman" w:hAnsi="Times New Roman"/>
          <w:szCs w:val="24"/>
        </w:rPr>
        <w:t xml:space="preserve">Рассматривая соотношение числа посещений взрослыми и детьми экспозиций музея, можно получить представление о близких результатах. Начиная с 2020 года, дети и взрослые посещают музей примерно в равных долях. Дети немного чаще, поскольку обычно приходят организованными группами с экскурсионным обслуживанием. </w:t>
      </w:r>
    </w:p>
    <w:p w:rsidR="00347953" w:rsidRDefault="00347953" w:rsidP="00347953">
      <w:pPr>
        <w:spacing w:line="240" w:lineRule="auto"/>
        <w:ind w:firstLine="426"/>
        <w:jc w:val="both"/>
        <w:rPr>
          <w:rFonts w:ascii="Times New Roman" w:hAnsi="Times New Roman"/>
          <w:szCs w:val="24"/>
        </w:rPr>
      </w:pPr>
      <w:r>
        <w:rPr>
          <w:rFonts w:ascii="Times New Roman" w:hAnsi="Times New Roman"/>
          <w:szCs w:val="24"/>
        </w:rPr>
        <w:t>Следующий график отражает ситуацию самостоятельных посещений и групповых. Он дает ориентацию на некоторое превосходство индивидуальных посетителей. В то же время заметно сближение этих категорий в 2023 году: экскурсантов становится больше.</w:t>
      </w:r>
    </w:p>
    <w:p w:rsidR="00347953" w:rsidRDefault="00622493" w:rsidP="00A0567F">
      <w:pPr>
        <w:spacing w:line="240" w:lineRule="auto"/>
        <w:ind w:firstLine="426"/>
        <w:jc w:val="both"/>
        <w:rPr>
          <w:rFonts w:ascii="Times New Roman" w:hAnsi="Times New Roman"/>
          <w:szCs w:val="24"/>
        </w:rPr>
      </w:pPr>
      <w:r w:rsidRPr="00CB437C">
        <w:rPr>
          <w:rFonts w:ascii="Times New Roman" w:hAnsi="Times New Roman"/>
          <w:noProof/>
          <w:szCs w:val="24"/>
        </w:rPr>
        <w:drawing>
          <wp:inline distT="0" distB="0" distL="0" distR="0">
            <wp:extent cx="5723907" cy="2481943"/>
            <wp:effectExtent l="0" t="0" r="0"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7017" w:rsidRPr="00A30569" w:rsidRDefault="004E7017" w:rsidP="004E7017">
      <w:pPr>
        <w:tabs>
          <w:tab w:val="left" w:pos="426"/>
        </w:tabs>
        <w:spacing w:line="240" w:lineRule="auto"/>
        <w:ind w:firstLine="567"/>
        <w:jc w:val="both"/>
        <w:rPr>
          <w:rFonts w:ascii="Times New Roman" w:hAnsi="Times New Roman"/>
          <w:szCs w:val="24"/>
        </w:rPr>
      </w:pPr>
      <w:r w:rsidRPr="00A30569">
        <w:rPr>
          <w:rFonts w:ascii="Times New Roman" w:hAnsi="Times New Roman"/>
          <w:szCs w:val="24"/>
        </w:rPr>
        <w:lastRenderedPageBreak/>
        <w:t xml:space="preserve">Анализ данных по количеству проведённых мероприятий выявляет тенденцию изменения соотношения между экскурсиями и мастер-классами. </w:t>
      </w:r>
      <w:r>
        <w:rPr>
          <w:rFonts w:ascii="Times New Roman" w:hAnsi="Times New Roman"/>
          <w:szCs w:val="24"/>
        </w:rPr>
        <w:t>У</w:t>
      </w:r>
      <w:r w:rsidRPr="00A30569">
        <w:rPr>
          <w:rFonts w:ascii="Times New Roman" w:hAnsi="Times New Roman"/>
          <w:szCs w:val="24"/>
        </w:rPr>
        <w:t>меньшение количества практических занятий по сравнению с допандемийным временем можно связать с ух</w:t>
      </w:r>
      <w:r>
        <w:rPr>
          <w:rFonts w:ascii="Times New Roman" w:hAnsi="Times New Roman"/>
          <w:szCs w:val="24"/>
        </w:rPr>
        <w:t>одом из музея авторских студий.</w:t>
      </w:r>
      <w:r w:rsidRPr="004E7017">
        <w:rPr>
          <w:rFonts w:ascii="Times New Roman" w:hAnsi="Times New Roman"/>
          <w:szCs w:val="24"/>
        </w:rPr>
        <w:t xml:space="preserve"> </w:t>
      </w:r>
      <w:r w:rsidRPr="00A30569">
        <w:rPr>
          <w:rFonts w:ascii="Times New Roman" w:hAnsi="Times New Roman"/>
          <w:szCs w:val="24"/>
        </w:rPr>
        <w:t>Контингент студий был изменчивым, посещаемость не стабильн</w:t>
      </w:r>
      <w:r>
        <w:rPr>
          <w:rFonts w:ascii="Times New Roman" w:hAnsi="Times New Roman"/>
          <w:szCs w:val="24"/>
        </w:rPr>
        <w:t>а</w:t>
      </w:r>
      <w:r w:rsidRPr="00A30569">
        <w:rPr>
          <w:rFonts w:ascii="Times New Roman" w:hAnsi="Times New Roman"/>
          <w:szCs w:val="24"/>
        </w:rPr>
        <w:t>. Заметно повысилась конкуренция с активно возникающими в городе новыми художественными студиями, кот</w:t>
      </w:r>
      <w:r>
        <w:rPr>
          <w:rFonts w:ascii="Times New Roman" w:hAnsi="Times New Roman"/>
          <w:szCs w:val="24"/>
        </w:rPr>
        <w:t>о</w:t>
      </w:r>
      <w:r w:rsidRPr="00A30569">
        <w:rPr>
          <w:rFonts w:ascii="Times New Roman" w:hAnsi="Times New Roman"/>
          <w:szCs w:val="24"/>
        </w:rPr>
        <w:t>рые располагаются в жилых районах, что улучшает их территориальную доступность, часто имеют более широкий спектр технических возможностей.</w:t>
      </w:r>
    </w:p>
    <w:p w:rsidR="004E7017" w:rsidRPr="00A30569" w:rsidRDefault="004E7017" w:rsidP="004E7017">
      <w:pPr>
        <w:pStyle w:val="ac"/>
        <w:numPr>
          <w:ilvl w:val="0"/>
          <w:numId w:val="2"/>
        </w:numPr>
        <w:tabs>
          <w:tab w:val="left" w:pos="426"/>
        </w:tabs>
        <w:spacing w:after="0" w:line="240" w:lineRule="auto"/>
        <w:ind w:left="0" w:firstLine="567"/>
        <w:jc w:val="both"/>
        <w:rPr>
          <w:rFonts w:ascii="Times New Roman" w:hAnsi="Times New Roman" w:cs="Times New Roman"/>
          <w:sz w:val="24"/>
          <w:szCs w:val="24"/>
        </w:rPr>
      </w:pPr>
      <w:r w:rsidRPr="00A30569">
        <w:rPr>
          <w:rFonts w:ascii="Times New Roman" w:hAnsi="Times New Roman" w:cs="Times New Roman"/>
          <w:sz w:val="24"/>
          <w:szCs w:val="24"/>
        </w:rPr>
        <w:t>Снизилось количество детских групп по сравнению с 2019 годом, которые обычно посещали музейное занятие и мастер-класс.</w:t>
      </w:r>
    </w:p>
    <w:p w:rsidR="004E7017" w:rsidRPr="00A30569" w:rsidRDefault="004E7017" w:rsidP="004E7017">
      <w:pPr>
        <w:pStyle w:val="ac"/>
        <w:numPr>
          <w:ilvl w:val="0"/>
          <w:numId w:val="2"/>
        </w:numPr>
        <w:tabs>
          <w:tab w:val="left" w:pos="426"/>
        </w:tabs>
        <w:spacing w:after="0" w:line="240" w:lineRule="auto"/>
        <w:ind w:left="0" w:firstLine="567"/>
        <w:jc w:val="both"/>
        <w:rPr>
          <w:rFonts w:ascii="Times New Roman" w:hAnsi="Times New Roman" w:cs="Times New Roman"/>
          <w:sz w:val="24"/>
          <w:szCs w:val="24"/>
        </w:rPr>
      </w:pPr>
      <w:r w:rsidRPr="00A30569">
        <w:rPr>
          <w:rFonts w:ascii="Times New Roman" w:hAnsi="Times New Roman" w:cs="Times New Roman"/>
          <w:sz w:val="24"/>
          <w:szCs w:val="24"/>
        </w:rPr>
        <w:t>Быстрое восстановление количества экскурсионных групп обусловлено открытием экспозиции «В</w:t>
      </w:r>
      <w:r w:rsidR="00814587">
        <w:rPr>
          <w:rFonts w:ascii="Times New Roman" w:hAnsi="Times New Roman" w:cs="Times New Roman"/>
          <w:sz w:val="24"/>
          <w:szCs w:val="24"/>
        </w:rPr>
        <w:t>селенная Калевала</w:t>
      </w:r>
      <w:r w:rsidRPr="00A30569">
        <w:rPr>
          <w:rFonts w:ascii="Times New Roman" w:hAnsi="Times New Roman" w:cs="Times New Roman"/>
          <w:sz w:val="24"/>
          <w:szCs w:val="24"/>
        </w:rPr>
        <w:t>», востребованной турфирмами и школьными группами.</w:t>
      </w:r>
    </w:p>
    <w:p w:rsidR="004E7017" w:rsidRPr="00A30569" w:rsidRDefault="004E7017" w:rsidP="004E7017">
      <w:pPr>
        <w:pStyle w:val="ac"/>
        <w:numPr>
          <w:ilvl w:val="0"/>
          <w:numId w:val="2"/>
        </w:numPr>
        <w:tabs>
          <w:tab w:val="left" w:pos="426"/>
        </w:tabs>
        <w:spacing w:after="0" w:line="240" w:lineRule="auto"/>
        <w:ind w:left="0" w:firstLine="567"/>
        <w:jc w:val="both"/>
        <w:rPr>
          <w:rFonts w:ascii="Times New Roman" w:hAnsi="Times New Roman" w:cs="Times New Roman"/>
          <w:sz w:val="24"/>
          <w:szCs w:val="24"/>
        </w:rPr>
      </w:pPr>
      <w:r w:rsidRPr="00A30569">
        <w:rPr>
          <w:rFonts w:ascii="Times New Roman" w:hAnsi="Times New Roman" w:cs="Times New Roman"/>
          <w:sz w:val="24"/>
          <w:szCs w:val="24"/>
        </w:rPr>
        <w:t>Тенденция последних двух лет – увеличение спонтанных экскурсий для семейных и мини-групп посетителей в летний период.</w:t>
      </w:r>
    </w:p>
    <w:p w:rsidR="00E10990" w:rsidRPr="00A30569" w:rsidRDefault="00E10990" w:rsidP="00E10990">
      <w:pPr>
        <w:tabs>
          <w:tab w:val="left" w:pos="426"/>
        </w:tabs>
        <w:spacing w:line="240" w:lineRule="auto"/>
        <w:rPr>
          <w:rFonts w:ascii="Times New Roman" w:hAnsi="Times New Roman"/>
          <w:szCs w:val="24"/>
        </w:rPr>
      </w:pPr>
    </w:p>
    <w:p w:rsidR="00E10990" w:rsidRDefault="00E10990" w:rsidP="00E10990">
      <w:pPr>
        <w:tabs>
          <w:tab w:val="left" w:pos="426"/>
        </w:tabs>
        <w:spacing w:line="240" w:lineRule="auto"/>
        <w:rPr>
          <w:rFonts w:ascii="Times New Roman" w:hAnsi="Times New Roman"/>
          <w:szCs w:val="24"/>
        </w:rPr>
      </w:pPr>
      <w:r w:rsidRPr="00A30569">
        <w:rPr>
          <w:rFonts w:ascii="Times New Roman" w:hAnsi="Times New Roman"/>
          <w:noProof/>
          <w:szCs w:val="24"/>
        </w:rPr>
        <w:drawing>
          <wp:inline distT="0" distB="0" distL="0" distR="0">
            <wp:extent cx="6114331" cy="255341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599B" w:rsidRPr="0067599B" w:rsidRDefault="0067599B" w:rsidP="00622493">
      <w:pPr>
        <w:spacing w:line="240" w:lineRule="auto"/>
        <w:ind w:firstLine="426"/>
        <w:jc w:val="both"/>
        <w:rPr>
          <w:rFonts w:ascii="Times New Roman" w:hAnsi="Times New Roman"/>
          <w:szCs w:val="24"/>
        </w:rPr>
      </w:pPr>
      <w:r w:rsidRPr="0067599B">
        <w:rPr>
          <w:rFonts w:ascii="Times New Roman" w:hAnsi="Times New Roman"/>
          <w:szCs w:val="24"/>
        </w:rPr>
        <w:t>Необходимо отметить посещаемость новой выставочной площадки музея «Арт-Проспект». За 6 месяцев ее работы (с июня по декабрь 2023 года, за исключением сентября, когда проводились ремонтные работы) выставочную площадку посетило 3071 человек, что только на 17% меньше, чем за весь период 2022 года.</w:t>
      </w:r>
    </w:p>
    <w:p w:rsidR="0067599B" w:rsidRDefault="0067599B" w:rsidP="0067599B">
      <w:pPr>
        <w:spacing w:line="240" w:lineRule="auto"/>
        <w:jc w:val="both"/>
        <w:rPr>
          <w:rFonts w:ascii="Times New Roman" w:hAnsi="Times New Roman"/>
          <w:szCs w:val="24"/>
        </w:rPr>
      </w:pPr>
      <w:r w:rsidRPr="0067599B">
        <w:rPr>
          <w:rFonts w:ascii="Times New Roman" w:hAnsi="Times New Roman"/>
          <w:noProof/>
          <w:szCs w:val="24"/>
        </w:rPr>
        <w:drawing>
          <wp:inline distT="0" distB="0" distL="0" distR="0">
            <wp:extent cx="5940425" cy="3076563"/>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72A1" w:rsidRPr="004D72A1" w:rsidRDefault="004D72A1" w:rsidP="0067599B">
      <w:pPr>
        <w:spacing w:line="240" w:lineRule="auto"/>
        <w:ind w:firstLine="567"/>
        <w:jc w:val="both"/>
        <w:rPr>
          <w:rFonts w:ascii="Times New Roman" w:hAnsi="Times New Roman"/>
          <w:szCs w:val="24"/>
        </w:rPr>
      </w:pPr>
      <w:r w:rsidRPr="004D72A1">
        <w:rPr>
          <w:rFonts w:ascii="Times New Roman" w:hAnsi="Times New Roman"/>
          <w:szCs w:val="24"/>
        </w:rPr>
        <w:lastRenderedPageBreak/>
        <w:t xml:space="preserve">В 2023 году Музей изобразительных искусств Республики Карелия продолжил реализацию программы «Пушкинская карта». В течение года велась активная работа по расширению перечня предоставляемых в рамках программы мероприятий. Всего в текущем году музеем было загружено и одобрено к участию в программе 17 событий, что на 10 событий больше, чем в прошлом году. Основной формой события остается выставка. Из 17 проведенных мероприятий, 12 – выставки. Помимо новых событий, в 2023 году продолжили работу творческие студии и постоянная экспозиция. Большей популярностью у обладателей карты традиционно пользуется постоянная экспозиция. В частности, на данное событие было приобретено 808 билетов. Особенно активно картой пользуются студенты: из 808 билетов 667 было приобретено именно студентами. Из 17 новых мероприятий наиболее посещаемым стала выставка «Купеческий портрет XVIII – начала XX века», которую по </w:t>
      </w:r>
      <w:r w:rsidR="00622493">
        <w:rPr>
          <w:rFonts w:ascii="Times New Roman" w:hAnsi="Times New Roman"/>
          <w:szCs w:val="24"/>
        </w:rPr>
        <w:t>«</w:t>
      </w:r>
      <w:r w:rsidRPr="004D72A1">
        <w:rPr>
          <w:rFonts w:ascii="Times New Roman" w:hAnsi="Times New Roman"/>
          <w:szCs w:val="24"/>
        </w:rPr>
        <w:t>Пушкинской карте</w:t>
      </w:r>
      <w:r w:rsidR="00622493">
        <w:rPr>
          <w:rFonts w:ascii="Times New Roman" w:hAnsi="Times New Roman"/>
          <w:szCs w:val="24"/>
        </w:rPr>
        <w:t>»</w:t>
      </w:r>
      <w:r w:rsidRPr="004D72A1">
        <w:rPr>
          <w:rFonts w:ascii="Times New Roman" w:hAnsi="Times New Roman"/>
          <w:szCs w:val="24"/>
        </w:rPr>
        <w:t xml:space="preserve"> посетило 284 человека. 136 участников программы также воспользовались услугой экскурсионного обслуживания. Выставка оказалась интересна именно студентам. От общего числа купленных билетов 248 были приобретены студентами. Всего за 2023 год по «Пушкинской карте» было приобретено 1</w:t>
      </w:r>
      <w:r>
        <w:rPr>
          <w:rFonts w:ascii="Times New Roman" w:hAnsi="Times New Roman"/>
          <w:szCs w:val="24"/>
        </w:rPr>
        <w:t>881</w:t>
      </w:r>
      <w:r w:rsidRPr="004D72A1">
        <w:rPr>
          <w:rFonts w:ascii="Times New Roman" w:hAnsi="Times New Roman"/>
          <w:szCs w:val="24"/>
        </w:rPr>
        <w:t xml:space="preserve"> билет. </w:t>
      </w:r>
      <w:r>
        <w:rPr>
          <w:rFonts w:ascii="Times New Roman" w:hAnsi="Times New Roman"/>
          <w:szCs w:val="24"/>
        </w:rPr>
        <w:t xml:space="preserve">Объем средств от продажи билетов на мероприятия по «Пушкинской карте» </w:t>
      </w:r>
      <w:r w:rsidRPr="004D72A1">
        <w:rPr>
          <w:rFonts w:ascii="Times New Roman" w:hAnsi="Times New Roman"/>
          <w:szCs w:val="24"/>
        </w:rPr>
        <w:t>составил 476</w:t>
      </w:r>
      <w:r>
        <w:rPr>
          <w:rFonts w:ascii="Times New Roman" w:hAnsi="Times New Roman"/>
          <w:szCs w:val="24"/>
        </w:rPr>
        <w:t>,6</w:t>
      </w:r>
      <w:r w:rsidRPr="004D72A1">
        <w:rPr>
          <w:rFonts w:ascii="Times New Roman" w:hAnsi="Times New Roman"/>
          <w:szCs w:val="24"/>
        </w:rPr>
        <w:t xml:space="preserve"> тыс</w:t>
      </w:r>
      <w:r>
        <w:rPr>
          <w:rFonts w:ascii="Times New Roman" w:hAnsi="Times New Roman"/>
          <w:szCs w:val="24"/>
        </w:rPr>
        <w:t>.</w:t>
      </w:r>
      <w:r w:rsidRPr="004D72A1">
        <w:rPr>
          <w:rFonts w:ascii="Times New Roman" w:hAnsi="Times New Roman"/>
          <w:szCs w:val="24"/>
        </w:rPr>
        <w:t xml:space="preserve"> рублей, </w:t>
      </w:r>
      <w:r>
        <w:rPr>
          <w:rFonts w:ascii="Times New Roman" w:hAnsi="Times New Roman"/>
          <w:szCs w:val="24"/>
        </w:rPr>
        <w:t>превысив показатель прошлого года на 6,3%</w:t>
      </w:r>
      <w:r w:rsidRPr="004D72A1">
        <w:rPr>
          <w:rFonts w:ascii="Times New Roman" w:hAnsi="Times New Roman"/>
          <w:szCs w:val="24"/>
        </w:rPr>
        <w:t>.</w:t>
      </w:r>
    </w:p>
    <w:p w:rsidR="004D72A1" w:rsidRPr="004D72A1" w:rsidRDefault="004D72A1" w:rsidP="004D72A1">
      <w:pPr>
        <w:spacing w:line="240" w:lineRule="auto"/>
        <w:ind w:firstLine="567"/>
        <w:jc w:val="both"/>
        <w:rPr>
          <w:rFonts w:ascii="Times New Roman" w:hAnsi="Times New Roman"/>
          <w:szCs w:val="24"/>
        </w:rPr>
      </w:pPr>
      <w:r w:rsidRPr="004D72A1">
        <w:rPr>
          <w:rFonts w:ascii="Times New Roman" w:hAnsi="Times New Roman"/>
          <w:szCs w:val="24"/>
        </w:rPr>
        <w:t xml:space="preserve">В 2023 году велась активная работа по привлечению держателей карты на мероприятия музея. В социальных сетях и на сайте учреждения распространялась культурная афиша с указанием мероприятий, на которые можно купить билет по Пушкинской карте. Также распространялись раздаточные материалы во время встреч, семинаров и конференций. Для успешной реализации программы продолжалось сотрудничество с образовательными учреждениями. Проводились встречи с педагогами и преподавателями с целью их информирования о новых проектах и направлениях работы, а также будущих планах учреждения. Помимо этого велась работа с маркетинговым агентством, которое </w:t>
      </w:r>
      <w:r>
        <w:rPr>
          <w:rFonts w:ascii="Times New Roman" w:hAnsi="Times New Roman"/>
          <w:szCs w:val="24"/>
        </w:rPr>
        <w:t>в рамках маркетинговой стратегии музея целенаправленно работало со студенческой аудиторией и старшей школой через амбассадоров, блогеров и лидеров мнений</w:t>
      </w:r>
      <w:r w:rsidRPr="004D72A1">
        <w:rPr>
          <w:rFonts w:ascii="Times New Roman" w:hAnsi="Times New Roman"/>
          <w:szCs w:val="24"/>
        </w:rPr>
        <w:t xml:space="preserve">. </w:t>
      </w:r>
    </w:p>
    <w:p w:rsidR="004D72A1" w:rsidRPr="004D72A1" w:rsidRDefault="004D72A1" w:rsidP="004D72A1">
      <w:pPr>
        <w:spacing w:line="240" w:lineRule="auto"/>
        <w:ind w:firstLine="567"/>
        <w:jc w:val="both"/>
        <w:rPr>
          <w:rFonts w:ascii="Times New Roman" w:hAnsi="Times New Roman"/>
          <w:szCs w:val="24"/>
        </w:rPr>
      </w:pPr>
      <w:r w:rsidRPr="004D72A1">
        <w:rPr>
          <w:rFonts w:ascii="Times New Roman" w:hAnsi="Times New Roman"/>
          <w:szCs w:val="24"/>
        </w:rPr>
        <w:t>В планах учреждения – разнообразить форматы событий по «Пушкинской карте», а также поиск новых форм продвижения мероприятий музея среди аудитории держателей карты. Также важно продолжить работу с платформой «PRO.Культура.РФ» и изучение опыта реализации программы в других субъектах Российской Федерации.</w:t>
      </w:r>
    </w:p>
    <w:p w:rsidR="00814587" w:rsidRDefault="00814587" w:rsidP="00814587">
      <w:pPr>
        <w:pStyle w:val="ac"/>
        <w:tabs>
          <w:tab w:val="left" w:pos="426"/>
        </w:tabs>
        <w:spacing w:after="0" w:line="240" w:lineRule="auto"/>
        <w:ind w:left="0" w:firstLine="567"/>
        <w:jc w:val="both"/>
        <w:rPr>
          <w:rFonts w:ascii="Times New Roman" w:hAnsi="Times New Roman" w:cs="Times New Roman"/>
          <w:sz w:val="24"/>
          <w:szCs w:val="24"/>
        </w:rPr>
      </w:pPr>
      <w:r w:rsidRPr="00814587">
        <w:rPr>
          <w:rFonts w:ascii="Times New Roman" w:eastAsia="Times New Roman" w:hAnsi="Times New Roman" w:cs="Times New Roman"/>
          <w:color w:val="000000"/>
          <w:sz w:val="24"/>
          <w:szCs w:val="24"/>
          <w:lang w:eastAsia="ru-RU"/>
        </w:rPr>
        <w:t>Стабильно работают</w:t>
      </w:r>
      <w:r>
        <w:rPr>
          <w:rFonts w:ascii="Times New Roman" w:eastAsia="Times New Roman" w:hAnsi="Times New Roman" w:cs="Times New Roman"/>
          <w:b/>
          <w:color w:val="000000"/>
          <w:sz w:val="24"/>
          <w:szCs w:val="24"/>
          <w:lang w:eastAsia="ru-RU"/>
        </w:rPr>
        <w:t xml:space="preserve"> </w:t>
      </w:r>
      <w:r>
        <w:rPr>
          <w:rFonts w:ascii="Times New Roman" w:hAnsi="Times New Roman" w:cs="Times New Roman"/>
          <w:sz w:val="24"/>
          <w:szCs w:val="24"/>
        </w:rPr>
        <w:t>с</w:t>
      </w:r>
      <w:r w:rsidR="00E10990" w:rsidRPr="00A30569">
        <w:rPr>
          <w:rFonts w:ascii="Times New Roman" w:hAnsi="Times New Roman" w:cs="Times New Roman"/>
          <w:sz w:val="24"/>
          <w:szCs w:val="24"/>
        </w:rPr>
        <w:t>ту</w:t>
      </w:r>
      <w:r>
        <w:rPr>
          <w:rFonts w:ascii="Times New Roman" w:hAnsi="Times New Roman" w:cs="Times New Roman"/>
          <w:sz w:val="24"/>
          <w:szCs w:val="24"/>
        </w:rPr>
        <w:t>дия для взрослых «АРТ-Четверг», с</w:t>
      </w:r>
      <w:r w:rsidR="00E10990" w:rsidRPr="00A30569">
        <w:rPr>
          <w:rFonts w:ascii="Times New Roman" w:hAnsi="Times New Roman" w:cs="Times New Roman"/>
          <w:sz w:val="24"/>
          <w:szCs w:val="24"/>
        </w:rPr>
        <w:t xml:space="preserve">емейный субботний клуб «КРАСКА-БУМ». Ежемесячно разрабатывается план занятий с новыми темами, художниками, материалами, образцами, афишей, рекламными постами, печатью флаеров. </w:t>
      </w:r>
    </w:p>
    <w:p w:rsidR="0048747B" w:rsidRDefault="00E10990" w:rsidP="0048747B">
      <w:pPr>
        <w:pStyle w:val="ac"/>
        <w:tabs>
          <w:tab w:val="left" w:pos="426"/>
        </w:tabs>
        <w:spacing w:after="0" w:line="240" w:lineRule="auto"/>
        <w:ind w:left="0" w:firstLine="567"/>
        <w:jc w:val="both"/>
        <w:rPr>
          <w:rFonts w:ascii="Times New Roman" w:hAnsi="Times New Roman" w:cs="Times New Roman"/>
          <w:sz w:val="24"/>
          <w:szCs w:val="24"/>
        </w:rPr>
      </w:pPr>
      <w:r w:rsidRPr="00814587">
        <w:rPr>
          <w:rFonts w:ascii="Times New Roman" w:hAnsi="Times New Roman"/>
          <w:sz w:val="24"/>
          <w:szCs w:val="24"/>
        </w:rPr>
        <w:t xml:space="preserve">Мастер-классы для дошкольников и младших школьников остаются одной из актуальных форм работы, особенно на постоянной основе и в выходные дни вместе с родителями. </w:t>
      </w:r>
      <w:r w:rsidR="00814587" w:rsidRPr="00814587">
        <w:rPr>
          <w:rFonts w:ascii="Times New Roman" w:hAnsi="Times New Roman"/>
          <w:sz w:val="24"/>
          <w:szCs w:val="24"/>
        </w:rPr>
        <w:t xml:space="preserve">Кроме того, появилась </w:t>
      </w:r>
      <w:r w:rsidR="00814587" w:rsidRPr="00814587">
        <w:rPr>
          <w:rFonts w:ascii="Times New Roman" w:hAnsi="Times New Roman" w:cs="Times New Roman"/>
          <w:sz w:val="24"/>
          <w:szCs w:val="24"/>
        </w:rPr>
        <w:t xml:space="preserve">новая программа «Музей и музы» в дни школьных каникул. В дни весенних каникул разработано и проведено 5 занятий для детей в возрасте от 7 до 12 лет, их посетили 50 человек. В дни осенних каникул разработано и проведено 4 занятия, их посетили 48 человек. Установилась хорошая посещаемость, дети ходят с интересом, занятия разработаны с учетом выставочного плана и возрастных особенностей детей. В летний период традиционно работала «Летняя музейная Академия», которая проводится в музее с 2014 года. В отчетном году состоялись 4 двухнедельные смены. Общее количество посещений – 3822 человека. Это мастер-классы с художниками, занятия на экспозициях, работа с графическими планшетами, творческие задания, прогулки на свежем воздухе. </w:t>
      </w:r>
    </w:p>
    <w:p w:rsidR="0048747B" w:rsidRPr="00A30569" w:rsidRDefault="0048747B" w:rsidP="0048747B">
      <w:pPr>
        <w:pStyle w:val="ac"/>
        <w:tabs>
          <w:tab w:val="left" w:pos="426"/>
          <w:tab w:val="left" w:pos="9923"/>
        </w:tabs>
        <w:spacing w:after="0" w:line="24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Продолжила свою работу</w:t>
      </w:r>
      <w:r w:rsidRPr="0048747B">
        <w:rPr>
          <w:rFonts w:ascii="Times New Roman" w:hAnsi="Times New Roman" w:cs="Times New Roman"/>
          <w:sz w:val="24"/>
          <w:szCs w:val="24"/>
        </w:rPr>
        <w:t xml:space="preserve"> </w:t>
      </w:r>
      <w:r>
        <w:rPr>
          <w:rFonts w:ascii="Times New Roman" w:hAnsi="Times New Roman" w:cs="Times New Roman"/>
          <w:sz w:val="24"/>
          <w:szCs w:val="24"/>
        </w:rPr>
        <w:t>м</w:t>
      </w:r>
      <w:r w:rsidRPr="00A30569">
        <w:rPr>
          <w:rFonts w:ascii="Times New Roman" w:hAnsi="Times New Roman" w:cs="Times New Roman"/>
          <w:sz w:val="24"/>
          <w:szCs w:val="24"/>
        </w:rPr>
        <w:t>узейно-педагогическая программа «Здравствуй, музей!» для детей дошкольного и младшего школьного возраста, реализуемая на основе разработанной Русским музеем (СПб), в постпандемийный период частично трансформировалась в многоуровневую абонементную программу. Из 11</w:t>
      </w:r>
      <w:r w:rsidRPr="00A30569">
        <w:rPr>
          <w:rFonts w:ascii="Times New Roman" w:hAnsi="Times New Roman" w:cs="Times New Roman"/>
          <w:b/>
          <w:sz w:val="24"/>
          <w:szCs w:val="24"/>
        </w:rPr>
        <w:t xml:space="preserve"> </w:t>
      </w:r>
      <w:r w:rsidRPr="00A30569">
        <w:rPr>
          <w:rFonts w:ascii="Times New Roman" w:hAnsi="Times New Roman" w:cs="Times New Roman"/>
          <w:sz w:val="24"/>
          <w:szCs w:val="24"/>
        </w:rPr>
        <w:t>дошкольных учреждений (29 групп) и 8</w:t>
      </w:r>
      <w:r w:rsidRPr="00A30569">
        <w:rPr>
          <w:rFonts w:ascii="Times New Roman" w:hAnsi="Times New Roman" w:cs="Times New Roman"/>
          <w:b/>
          <w:sz w:val="24"/>
          <w:szCs w:val="24"/>
        </w:rPr>
        <w:t xml:space="preserve"> </w:t>
      </w:r>
      <w:r w:rsidRPr="00A30569">
        <w:rPr>
          <w:rFonts w:ascii="Times New Roman" w:hAnsi="Times New Roman" w:cs="Times New Roman"/>
          <w:sz w:val="24"/>
          <w:szCs w:val="24"/>
        </w:rPr>
        <w:t xml:space="preserve">общеобразовательных школ (25 классов), заявившихся на </w:t>
      </w:r>
      <w:r w:rsidRPr="00A30569">
        <w:rPr>
          <w:rFonts w:ascii="Times New Roman" w:hAnsi="Times New Roman" w:cs="Times New Roman"/>
          <w:sz w:val="24"/>
          <w:szCs w:val="24"/>
        </w:rPr>
        <w:lastRenderedPageBreak/>
        <w:t xml:space="preserve">учебный год 2023-24, проводят занятия на базе своих образовательных учреждений 5 детских садов (18 групп) и 2 школы (5 классов). Остальные дети посещают музей на основе абонемента. Как и в прошлые годы, в сентябре для каждого возраста составляется индивидуальный план посещения музея на основе </w:t>
      </w:r>
      <w:r w:rsidR="0067599B" w:rsidRPr="00A30569">
        <w:rPr>
          <w:rFonts w:ascii="Times New Roman" w:hAnsi="Times New Roman" w:cs="Times New Roman"/>
          <w:sz w:val="24"/>
          <w:szCs w:val="24"/>
        </w:rPr>
        <w:t xml:space="preserve">разработанных </w:t>
      </w:r>
      <w:r w:rsidR="0067599B">
        <w:rPr>
          <w:rFonts w:ascii="Times New Roman" w:hAnsi="Times New Roman" w:cs="Times New Roman"/>
          <w:sz w:val="24"/>
          <w:szCs w:val="24"/>
        </w:rPr>
        <w:t>рекомендаций</w:t>
      </w:r>
      <w:r w:rsidRPr="00A30569">
        <w:rPr>
          <w:rFonts w:ascii="Times New Roman" w:hAnsi="Times New Roman" w:cs="Times New Roman"/>
          <w:sz w:val="24"/>
          <w:szCs w:val="24"/>
        </w:rPr>
        <w:t>. В рекомендациях учтена преемственность возрастов: для детских садов это 3 возрастные группы, для начальной школы – 4 уровня. В программу включаются занятия на постоянной экспозиции и временных выставках. За год совершается 5110 посещений, включающих бесплатную экскурсию и мастер-класс.</w:t>
      </w:r>
      <w:r w:rsidRPr="0048747B">
        <w:rPr>
          <w:rFonts w:ascii="Times New Roman" w:hAnsi="Times New Roman" w:cs="Times New Roman"/>
          <w:sz w:val="24"/>
          <w:szCs w:val="24"/>
        </w:rPr>
        <w:t xml:space="preserve"> </w:t>
      </w:r>
      <w:r w:rsidRPr="00A30569">
        <w:rPr>
          <w:rFonts w:ascii="Times New Roman" w:hAnsi="Times New Roman" w:cs="Times New Roman"/>
          <w:sz w:val="24"/>
          <w:szCs w:val="24"/>
        </w:rPr>
        <w:t>По сравнению с 2022 годом количество участников программы «Здравствуй, музей!» осталось почти на прежне уровне. Появились два новых дошкольных учреждения №38 и №98. Количество школьных групп сокращается. Причин несколько: ужесточение условий перевозки и согласования выезда детских групп из учреждения, а так же стоимость услуг перевозчиков, смена педагогов, как школьных, так и в детских садах, решения родительского комитета – как выяснилось, приоритеты не всегда в пользу музея, участников программы. Остаётся высокой конкуренция в городе среди учреждений культуры.</w:t>
      </w:r>
    </w:p>
    <w:p w:rsidR="00814587" w:rsidRDefault="00814587" w:rsidP="00814587">
      <w:pPr>
        <w:pStyle w:val="ac"/>
        <w:spacing w:after="0" w:line="240" w:lineRule="auto"/>
        <w:ind w:left="0" w:firstLine="567"/>
        <w:jc w:val="both"/>
        <w:rPr>
          <w:rFonts w:ascii="Times New Roman" w:hAnsi="Times New Roman" w:cs="Times New Roman"/>
          <w:sz w:val="24"/>
          <w:szCs w:val="24"/>
        </w:rPr>
      </w:pPr>
      <w:r w:rsidRPr="00814587">
        <w:rPr>
          <w:rFonts w:ascii="Times New Roman" w:hAnsi="Times New Roman" w:cs="Times New Roman"/>
          <w:sz w:val="24"/>
          <w:szCs w:val="24"/>
        </w:rPr>
        <w:t>Кроме того</w:t>
      </w:r>
      <w:r>
        <w:rPr>
          <w:rFonts w:ascii="Times New Roman" w:hAnsi="Times New Roman" w:cs="Times New Roman"/>
          <w:sz w:val="24"/>
          <w:szCs w:val="24"/>
        </w:rPr>
        <w:t>, в летний период ежедневно с 5 июня по 25 августа работали Л</w:t>
      </w:r>
      <w:r w:rsidR="00E10990" w:rsidRPr="00A30569">
        <w:rPr>
          <w:rFonts w:ascii="Times New Roman" w:hAnsi="Times New Roman" w:cs="Times New Roman"/>
          <w:sz w:val="24"/>
          <w:szCs w:val="24"/>
        </w:rPr>
        <w:t>етние художественные мастерские. Время работы: количество посещений – 285 детей в возрасте от 7 до 12 лет</w:t>
      </w:r>
      <w:r>
        <w:rPr>
          <w:rFonts w:ascii="Times New Roman" w:hAnsi="Times New Roman" w:cs="Times New Roman"/>
          <w:sz w:val="24"/>
          <w:szCs w:val="24"/>
        </w:rPr>
        <w:t>, по сравнению с 2022 годом наблюдается небольшой рост посещаемости мастерских</w:t>
      </w:r>
      <w:r w:rsidR="00E10990" w:rsidRPr="00A30569">
        <w:rPr>
          <w:rFonts w:ascii="Times New Roman" w:hAnsi="Times New Roman" w:cs="Times New Roman"/>
          <w:sz w:val="24"/>
          <w:szCs w:val="24"/>
        </w:rPr>
        <w:t xml:space="preserve">. В 2022 году мастер-классы в рамках «Летних мастерских» посетил 221 ребенок. </w:t>
      </w:r>
    </w:p>
    <w:p w:rsidR="00814587" w:rsidRDefault="00814587" w:rsidP="00814587">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Стоит </w:t>
      </w:r>
      <w:r w:rsidR="002E6DAF">
        <w:rPr>
          <w:rFonts w:ascii="Times New Roman" w:hAnsi="Times New Roman" w:cs="Times New Roman"/>
          <w:sz w:val="24"/>
          <w:szCs w:val="24"/>
        </w:rPr>
        <w:t>также отметить</w:t>
      </w:r>
      <w:r w:rsidR="0048747B">
        <w:rPr>
          <w:rFonts w:ascii="Times New Roman" w:hAnsi="Times New Roman" w:cs="Times New Roman"/>
          <w:sz w:val="24"/>
          <w:szCs w:val="24"/>
        </w:rPr>
        <w:t xml:space="preserve">, что музеем все больше стали разрабатываться авторские экскурсии. На выставках </w:t>
      </w:r>
      <w:r w:rsidR="0048747B" w:rsidRPr="00A30569">
        <w:rPr>
          <w:rFonts w:ascii="Times New Roman" w:hAnsi="Times New Roman" w:cs="Times New Roman"/>
          <w:sz w:val="24"/>
          <w:szCs w:val="24"/>
        </w:rPr>
        <w:t>«Ход конём»</w:t>
      </w:r>
      <w:r w:rsidR="0048747B">
        <w:rPr>
          <w:rFonts w:ascii="Times New Roman" w:hAnsi="Times New Roman" w:cs="Times New Roman"/>
          <w:sz w:val="24"/>
          <w:szCs w:val="24"/>
        </w:rPr>
        <w:t xml:space="preserve"> и</w:t>
      </w:r>
      <w:r w:rsidR="0048747B" w:rsidRPr="0048747B">
        <w:rPr>
          <w:rFonts w:ascii="Times New Roman" w:hAnsi="Times New Roman" w:cs="Times New Roman"/>
          <w:sz w:val="24"/>
          <w:szCs w:val="24"/>
        </w:rPr>
        <w:t xml:space="preserve"> </w:t>
      </w:r>
      <w:r w:rsidR="0048747B" w:rsidRPr="00A30569">
        <w:rPr>
          <w:rFonts w:ascii="Times New Roman" w:hAnsi="Times New Roman" w:cs="Times New Roman"/>
          <w:sz w:val="24"/>
          <w:szCs w:val="24"/>
        </w:rPr>
        <w:t>«Однажды в Белколесье</w:t>
      </w:r>
      <w:r w:rsidR="0048747B">
        <w:rPr>
          <w:rFonts w:ascii="Times New Roman" w:hAnsi="Times New Roman" w:cs="Times New Roman"/>
          <w:sz w:val="24"/>
          <w:szCs w:val="24"/>
        </w:rPr>
        <w:t>» проводились специально подготовленные экскурсии и тематические мастер-классы.</w:t>
      </w:r>
    </w:p>
    <w:p w:rsidR="00E10990" w:rsidRPr="00A30569" w:rsidRDefault="00E10990" w:rsidP="00E10990">
      <w:pPr>
        <w:spacing w:line="240" w:lineRule="auto"/>
        <w:ind w:firstLine="426"/>
        <w:contextualSpacing/>
        <w:jc w:val="both"/>
        <w:rPr>
          <w:rFonts w:ascii="Times New Roman" w:hAnsi="Times New Roman"/>
          <w:szCs w:val="24"/>
        </w:rPr>
      </w:pPr>
      <w:r w:rsidRPr="00A30569">
        <w:rPr>
          <w:rFonts w:ascii="Times New Roman" w:hAnsi="Times New Roman"/>
          <w:szCs w:val="24"/>
        </w:rPr>
        <w:t xml:space="preserve">В 2023 году музей продолжил работу в направлении инклюзивной деятельности </w:t>
      </w:r>
      <w:r w:rsidRPr="00A30569">
        <w:rPr>
          <w:rStyle w:val="invt"/>
          <w:rFonts w:ascii="Times New Roman" w:hAnsi="Times New Roman"/>
          <w:szCs w:val="24"/>
        </w:rPr>
        <w:t xml:space="preserve">по программам и заявкам </w:t>
      </w:r>
      <w:r w:rsidRPr="00A30569">
        <w:rPr>
          <w:rFonts w:ascii="Times New Roman" w:hAnsi="Times New Roman"/>
          <w:szCs w:val="24"/>
        </w:rPr>
        <w:t>людей с различными категориями инвалидности: незрячими и слабовидящими посетителями, с глухими и слабослышащими, с ментальными особенностями. Для них реализуются адаптированные экскурсии, интерактивные занятия, мастер-классы в разных художественных техниках на постоянной экспозиции и временных выставках.</w:t>
      </w:r>
    </w:p>
    <w:p w:rsidR="00E10990" w:rsidRPr="00A30569" w:rsidRDefault="00E10990" w:rsidP="00E10990">
      <w:pPr>
        <w:pStyle w:val="ac"/>
        <w:spacing w:after="0" w:line="240" w:lineRule="auto"/>
        <w:ind w:left="0" w:firstLine="426"/>
        <w:jc w:val="both"/>
        <w:rPr>
          <w:rFonts w:ascii="Times New Roman" w:hAnsi="Times New Roman" w:cs="Times New Roman"/>
          <w:color w:val="000000"/>
          <w:sz w:val="24"/>
          <w:szCs w:val="24"/>
          <w:shd w:val="clear" w:color="auto" w:fill="FFFFFF"/>
        </w:rPr>
      </w:pPr>
      <w:r w:rsidRPr="00A30569">
        <w:rPr>
          <w:rFonts w:ascii="Times New Roman" w:hAnsi="Times New Roman" w:cs="Times New Roman"/>
          <w:color w:val="000000"/>
          <w:sz w:val="24"/>
          <w:szCs w:val="24"/>
          <w:shd w:val="clear" w:color="auto" w:fill="FFFFFF"/>
        </w:rPr>
        <w:t xml:space="preserve">В течение 2023 года были разработаны программы, проведены  экскурсии и мастер-классы для детей с ОВЗ: Школа-интернат № 23, № 24, ДОУ №1, Школа № 25, ДЮЦ студия «Творим вместе» и пр. Для учащихся школы-интерната № 24 составлена программа посещения МИИРК на </w:t>
      </w:r>
      <w:r w:rsidRPr="00A30569">
        <w:rPr>
          <w:rFonts w:ascii="Times New Roman" w:hAnsi="Times New Roman" w:cs="Times New Roman"/>
          <w:sz w:val="24"/>
          <w:szCs w:val="24"/>
          <w:shd w:val="clear" w:color="auto" w:fill="FFFFFF"/>
        </w:rPr>
        <w:t xml:space="preserve">2023-2024 учебный год, </w:t>
      </w:r>
      <w:r w:rsidRPr="00A30569">
        <w:rPr>
          <w:rFonts w:ascii="Times New Roman" w:hAnsi="Times New Roman" w:cs="Times New Roman"/>
          <w:color w:val="000000"/>
          <w:sz w:val="24"/>
          <w:szCs w:val="24"/>
          <w:shd w:val="clear" w:color="auto" w:fill="FFFFFF"/>
        </w:rPr>
        <w:t>(каждое занятие включает в себя экскурсию и мастер-класс).</w:t>
      </w:r>
      <w:r w:rsidRPr="00A30569">
        <w:rPr>
          <w:rFonts w:ascii="Times New Roman" w:hAnsi="Times New Roman" w:cs="Times New Roman"/>
          <w:sz w:val="24"/>
          <w:szCs w:val="24"/>
          <w:shd w:val="clear" w:color="auto" w:fill="FFFFFF"/>
        </w:rPr>
        <w:t xml:space="preserve"> В рамках программы на учебный год 2022-2023 состоялось </w:t>
      </w:r>
      <w:r w:rsidRPr="00A30569">
        <w:rPr>
          <w:rFonts w:ascii="Times New Roman" w:hAnsi="Times New Roman" w:cs="Times New Roman"/>
          <w:color w:val="000000"/>
          <w:sz w:val="24"/>
          <w:szCs w:val="24"/>
          <w:shd w:val="clear" w:color="auto" w:fill="FFFFFF"/>
        </w:rPr>
        <w:t>10 занятий для учащихся этого учреждения.</w:t>
      </w:r>
    </w:p>
    <w:p w:rsidR="00E10990" w:rsidRPr="00A30569" w:rsidRDefault="00E10990" w:rsidP="00E10990">
      <w:pPr>
        <w:pStyle w:val="ac"/>
        <w:spacing w:after="0" w:line="240" w:lineRule="auto"/>
        <w:ind w:left="0" w:firstLine="426"/>
        <w:jc w:val="both"/>
        <w:rPr>
          <w:rFonts w:ascii="Times New Roman" w:hAnsi="Times New Roman" w:cs="Times New Roman"/>
          <w:sz w:val="24"/>
          <w:szCs w:val="24"/>
        </w:rPr>
      </w:pPr>
      <w:r w:rsidRPr="00A30569">
        <w:rPr>
          <w:rFonts w:ascii="Times New Roman" w:hAnsi="Times New Roman" w:cs="Times New Roman"/>
          <w:sz w:val="24"/>
          <w:szCs w:val="24"/>
        </w:rPr>
        <w:t xml:space="preserve">Занятия для </w:t>
      </w:r>
      <w:r w:rsidRPr="00A30569">
        <w:rPr>
          <w:rFonts w:ascii="Times New Roman" w:hAnsi="Times New Roman" w:cs="Times New Roman"/>
          <w:color w:val="000000"/>
          <w:sz w:val="24"/>
          <w:szCs w:val="24"/>
          <w:shd w:val="clear" w:color="auto" w:fill="FFFFFF"/>
        </w:rPr>
        <w:t xml:space="preserve">детей с нарушением зрения </w:t>
      </w:r>
      <w:r w:rsidRPr="00A30569">
        <w:rPr>
          <w:rFonts w:ascii="Times New Roman" w:hAnsi="Times New Roman" w:cs="Times New Roman"/>
          <w:sz w:val="24"/>
          <w:szCs w:val="24"/>
        </w:rPr>
        <w:t xml:space="preserve">ДОУ №1 проводятся с использованием предметов для тактильного осмотра, тактильных копий. </w:t>
      </w:r>
    </w:p>
    <w:p w:rsidR="00E10990" w:rsidRPr="00A30569" w:rsidRDefault="00E10990" w:rsidP="00E10990">
      <w:pPr>
        <w:pStyle w:val="10"/>
        <w:shd w:val="clear" w:color="auto" w:fill="FFFFFF"/>
        <w:spacing w:before="0" w:after="0"/>
        <w:ind w:firstLine="426"/>
        <w:jc w:val="both"/>
        <w:rPr>
          <w:sz w:val="24"/>
          <w:szCs w:val="24"/>
        </w:rPr>
      </w:pPr>
      <w:r w:rsidRPr="00A30569">
        <w:rPr>
          <w:b w:val="0"/>
          <w:sz w:val="24"/>
          <w:szCs w:val="24"/>
          <w:shd w:val="clear" w:color="auto" w:fill="FFFFFF"/>
        </w:rPr>
        <w:t>Также ведется работа с взрослыми</w:t>
      </w:r>
      <w:r w:rsidRPr="00A30569">
        <w:rPr>
          <w:sz w:val="24"/>
          <w:szCs w:val="24"/>
          <w:shd w:val="clear" w:color="auto" w:fill="FFFFFF"/>
        </w:rPr>
        <w:t xml:space="preserve"> </w:t>
      </w:r>
      <w:r w:rsidRPr="00A30569">
        <w:rPr>
          <w:b w:val="0"/>
          <w:sz w:val="24"/>
          <w:szCs w:val="24"/>
          <w:shd w:val="clear" w:color="auto" w:fill="FFFFFF"/>
        </w:rPr>
        <w:t xml:space="preserve">представителями различных общественных организаций: </w:t>
      </w:r>
      <w:r w:rsidRPr="00A30569">
        <w:rPr>
          <w:b w:val="0"/>
          <w:sz w:val="24"/>
          <w:szCs w:val="24"/>
        </w:rPr>
        <w:t xml:space="preserve">Карельская республиканская организация ВОС, МО ВОС, </w:t>
      </w:r>
      <w:r w:rsidRPr="00A30569">
        <w:rPr>
          <w:b w:val="0"/>
          <w:sz w:val="24"/>
          <w:szCs w:val="24"/>
          <w:shd w:val="clear" w:color="auto" w:fill="FFFFFF"/>
        </w:rPr>
        <w:t xml:space="preserve">АНО «Гармония». </w:t>
      </w:r>
    </w:p>
    <w:p w:rsidR="00E10990" w:rsidRPr="00A30569" w:rsidRDefault="00E10990" w:rsidP="00E10990">
      <w:pPr>
        <w:pStyle w:val="ac"/>
        <w:spacing w:after="0" w:line="240" w:lineRule="auto"/>
        <w:ind w:left="0" w:firstLine="426"/>
        <w:jc w:val="both"/>
        <w:rPr>
          <w:rFonts w:ascii="Times New Roman" w:hAnsi="Times New Roman" w:cs="Times New Roman"/>
          <w:sz w:val="24"/>
          <w:szCs w:val="24"/>
        </w:rPr>
      </w:pPr>
      <w:r w:rsidRPr="00A30569">
        <w:rPr>
          <w:rFonts w:ascii="Times New Roman" w:hAnsi="Times New Roman" w:cs="Times New Roman"/>
          <w:sz w:val="24"/>
          <w:szCs w:val="24"/>
        </w:rPr>
        <w:t>Регулярно появлялись запросы на индивидуальные адаптированные экскурсии для незрячих посетителей: для семейных пар, мини-групп, которые проводятся с использованием тактильных копий, предметов для тактильного осмотра, с элементами тифлокомментирования. Из чего можно сделать вывод о необходимости внедрения тактильных экспонатов в экспозицию в рамках постоянных и временных выставок, а также ряда текстов шрифтом брайля.</w:t>
      </w:r>
    </w:p>
    <w:p w:rsidR="00E10990" w:rsidRPr="00A30569" w:rsidRDefault="00E10990" w:rsidP="00E10990">
      <w:pPr>
        <w:pStyle w:val="ac"/>
        <w:spacing w:after="0" w:line="240" w:lineRule="auto"/>
        <w:ind w:left="0" w:firstLine="426"/>
        <w:jc w:val="both"/>
        <w:rPr>
          <w:rFonts w:ascii="Times New Roman" w:hAnsi="Times New Roman" w:cs="Times New Roman"/>
          <w:sz w:val="24"/>
          <w:szCs w:val="24"/>
        </w:rPr>
      </w:pPr>
      <w:r w:rsidRPr="00A30569">
        <w:rPr>
          <w:rFonts w:ascii="Times New Roman" w:hAnsi="Times New Roman" w:cs="Times New Roman"/>
          <w:sz w:val="24"/>
          <w:szCs w:val="24"/>
        </w:rPr>
        <w:t xml:space="preserve">В 2023 продолжила работу «Инклюзивная творческая лаборатория» (ИТЛ), которая является центром по распространению опыта музейной работы с людьми с </w:t>
      </w:r>
      <w:r w:rsidRPr="00A30569">
        <w:rPr>
          <w:rFonts w:ascii="Times New Roman" w:hAnsi="Times New Roman" w:cs="Times New Roman"/>
          <w:bCs/>
          <w:sz w:val="24"/>
          <w:szCs w:val="24"/>
        </w:rPr>
        <w:t>инвалидностью</w:t>
      </w:r>
      <w:r w:rsidRPr="00A30569">
        <w:rPr>
          <w:rFonts w:ascii="Times New Roman" w:hAnsi="Times New Roman" w:cs="Times New Roman"/>
          <w:sz w:val="24"/>
          <w:szCs w:val="24"/>
        </w:rPr>
        <w:t xml:space="preserve"> и ОВЗ, </w:t>
      </w:r>
      <w:r w:rsidRPr="00A30569">
        <w:rPr>
          <w:rFonts w:ascii="Times New Roman" w:hAnsi="Times New Roman" w:cs="Times New Roman"/>
          <w:bCs/>
          <w:sz w:val="24"/>
          <w:szCs w:val="24"/>
        </w:rPr>
        <w:t xml:space="preserve">способствующим творческой самореализации </w:t>
      </w:r>
      <w:r w:rsidRPr="00A30569">
        <w:rPr>
          <w:rFonts w:ascii="Times New Roman" w:hAnsi="Times New Roman" w:cs="Times New Roman"/>
          <w:sz w:val="24"/>
          <w:szCs w:val="24"/>
        </w:rPr>
        <w:t xml:space="preserve">для специализированных учреждений, общественных организаций, семей, где есть люди с особыми потребностями. Руководитель ИТЛ </w:t>
      </w:r>
      <w:r w:rsidR="00164C9C" w:rsidRPr="00A30569">
        <w:rPr>
          <w:rFonts w:ascii="Times New Roman" w:hAnsi="Times New Roman" w:cs="Times New Roman"/>
          <w:sz w:val="24"/>
          <w:szCs w:val="24"/>
        </w:rPr>
        <w:t xml:space="preserve">Н.В. </w:t>
      </w:r>
      <w:r w:rsidRPr="00A30569">
        <w:rPr>
          <w:rFonts w:ascii="Times New Roman" w:hAnsi="Times New Roman" w:cs="Times New Roman"/>
          <w:sz w:val="24"/>
          <w:szCs w:val="24"/>
        </w:rPr>
        <w:t xml:space="preserve">Санина в целях распространения информации об услугах и мероприятиях музея для посетителей с ОВЗ проводит </w:t>
      </w:r>
      <w:r w:rsidRPr="00A30569">
        <w:rPr>
          <w:rFonts w:ascii="Times New Roman" w:hAnsi="Times New Roman" w:cs="Times New Roman"/>
          <w:sz w:val="24"/>
          <w:szCs w:val="24"/>
        </w:rPr>
        <w:lastRenderedPageBreak/>
        <w:t xml:space="preserve">мероприятия, участвует в видеоконференциях по обсуждению ИТЛ в учреждениях культуры, в качестве спикера принимает участие в семинарах и тренингах. </w:t>
      </w:r>
    </w:p>
    <w:p w:rsidR="00E10990" w:rsidRPr="00A30569" w:rsidRDefault="00E10990" w:rsidP="00E10990">
      <w:pPr>
        <w:spacing w:line="240" w:lineRule="auto"/>
        <w:ind w:firstLine="426"/>
        <w:jc w:val="both"/>
        <w:rPr>
          <w:rFonts w:ascii="Times New Roman" w:hAnsi="Times New Roman"/>
          <w:szCs w:val="24"/>
        </w:rPr>
      </w:pPr>
      <w:r w:rsidRPr="00A30569">
        <w:rPr>
          <w:rFonts w:ascii="Times New Roman" w:hAnsi="Times New Roman"/>
          <w:szCs w:val="24"/>
        </w:rPr>
        <w:t xml:space="preserve">В 2023 году в рамках субсидии на реализацию мероприятий субъектов Российской Федерации в сфере реабилитации и абилитации инвалидов 2023 год, музей приобрел оборудование: </w:t>
      </w:r>
      <w:r w:rsidR="00164C9C">
        <w:rPr>
          <w:rFonts w:ascii="Times New Roman" w:hAnsi="Times New Roman"/>
          <w:bCs/>
          <w:kern w:val="36"/>
          <w:szCs w:val="24"/>
        </w:rPr>
        <w:t>и</w:t>
      </w:r>
      <w:r w:rsidRPr="00A30569">
        <w:rPr>
          <w:rFonts w:ascii="Times New Roman" w:hAnsi="Times New Roman"/>
          <w:bCs/>
          <w:kern w:val="36"/>
          <w:szCs w:val="24"/>
        </w:rPr>
        <w:t xml:space="preserve">нтерактивный сенсорный киоск и </w:t>
      </w:r>
      <w:r w:rsidRPr="00A30569">
        <w:rPr>
          <w:rFonts w:ascii="Times New Roman" w:hAnsi="Times New Roman"/>
          <w:szCs w:val="24"/>
        </w:rPr>
        <w:t>сенсорный стол. Оборудование адаптировано для людей с ограниченными возможностями здоровья.</w:t>
      </w:r>
    </w:p>
    <w:p w:rsidR="00E10990" w:rsidRPr="00A30569" w:rsidRDefault="00E10990" w:rsidP="00E10990">
      <w:pPr>
        <w:pStyle w:val="ac"/>
        <w:spacing w:after="0" w:line="240" w:lineRule="auto"/>
        <w:ind w:left="0" w:firstLine="426"/>
        <w:jc w:val="both"/>
        <w:rPr>
          <w:rFonts w:ascii="Times New Roman" w:hAnsi="Times New Roman" w:cs="Times New Roman"/>
          <w:sz w:val="24"/>
          <w:szCs w:val="24"/>
        </w:rPr>
      </w:pPr>
      <w:r w:rsidRPr="00A30569">
        <w:rPr>
          <w:rFonts w:ascii="Times New Roman" w:hAnsi="Times New Roman" w:cs="Times New Roman"/>
          <w:sz w:val="24"/>
          <w:szCs w:val="24"/>
        </w:rPr>
        <w:t xml:space="preserve">В 2023 году количество посещений людьми с ОВЗ увеличилось. </w:t>
      </w:r>
      <w:r w:rsidRPr="00A30569">
        <w:rPr>
          <w:rFonts w:ascii="Times New Roman" w:eastAsia="Times New Roman" w:hAnsi="Times New Roman" w:cs="Times New Roman"/>
          <w:sz w:val="24"/>
          <w:szCs w:val="24"/>
        </w:rPr>
        <w:t xml:space="preserve">Музей посетили 578 человек с инвалидностью. </w:t>
      </w:r>
      <w:r w:rsidRPr="00A30569">
        <w:rPr>
          <w:rFonts w:ascii="Times New Roman" w:hAnsi="Times New Roman" w:cs="Times New Roman"/>
          <w:sz w:val="24"/>
          <w:szCs w:val="24"/>
        </w:rPr>
        <w:t>Состоялось 28 мероп</w:t>
      </w:r>
      <w:r w:rsidR="00164C9C">
        <w:rPr>
          <w:rFonts w:ascii="Times New Roman" w:hAnsi="Times New Roman" w:cs="Times New Roman"/>
          <w:sz w:val="24"/>
          <w:szCs w:val="24"/>
        </w:rPr>
        <w:t>р</w:t>
      </w:r>
      <w:r w:rsidRPr="00A30569">
        <w:rPr>
          <w:rFonts w:ascii="Times New Roman" w:hAnsi="Times New Roman" w:cs="Times New Roman"/>
          <w:sz w:val="24"/>
          <w:szCs w:val="24"/>
        </w:rPr>
        <w:t>иятий Можно отметить небольшое снижение количества групповых мероприятий, но увеличение количества запросов для индивидуальных посетителей</w:t>
      </w:r>
      <w:r w:rsidR="00164C9C">
        <w:rPr>
          <w:rFonts w:ascii="Times New Roman" w:hAnsi="Times New Roman" w:cs="Times New Roman"/>
          <w:sz w:val="24"/>
          <w:szCs w:val="24"/>
        </w:rPr>
        <w:t xml:space="preserve"> (д</w:t>
      </w:r>
      <w:r w:rsidRPr="00A30569">
        <w:rPr>
          <w:rFonts w:ascii="Times New Roman" w:hAnsi="Times New Roman" w:cs="Times New Roman"/>
          <w:sz w:val="24"/>
          <w:szCs w:val="24"/>
        </w:rPr>
        <w:t>ля сравнения в 2022 году музей посетили 405 человек с инвалидностью, состоялось 30</w:t>
      </w:r>
      <w:r w:rsidRPr="00A30569">
        <w:rPr>
          <w:rFonts w:ascii="Times New Roman" w:hAnsi="Times New Roman" w:cs="Times New Roman"/>
          <w:color w:val="FF0000"/>
          <w:sz w:val="24"/>
          <w:szCs w:val="24"/>
        </w:rPr>
        <w:t xml:space="preserve"> </w:t>
      </w:r>
      <w:r w:rsidRPr="00A30569">
        <w:rPr>
          <w:rFonts w:ascii="Times New Roman" w:hAnsi="Times New Roman" w:cs="Times New Roman"/>
          <w:sz w:val="24"/>
          <w:szCs w:val="24"/>
        </w:rPr>
        <w:t>мероприятий</w:t>
      </w:r>
      <w:r w:rsidR="00164C9C">
        <w:rPr>
          <w:rFonts w:ascii="Times New Roman" w:hAnsi="Times New Roman" w:cs="Times New Roman"/>
          <w:sz w:val="24"/>
          <w:szCs w:val="24"/>
        </w:rPr>
        <w:t>)</w:t>
      </w:r>
      <w:r w:rsidRPr="00A30569">
        <w:rPr>
          <w:rFonts w:ascii="Times New Roman" w:hAnsi="Times New Roman" w:cs="Times New Roman"/>
          <w:sz w:val="24"/>
          <w:szCs w:val="24"/>
        </w:rPr>
        <w:t>.</w:t>
      </w:r>
    </w:p>
    <w:p w:rsidR="00E10990" w:rsidRPr="00A30569" w:rsidRDefault="00164C9C" w:rsidP="00E10990">
      <w:pPr>
        <w:tabs>
          <w:tab w:val="left" w:pos="426"/>
        </w:tabs>
        <w:spacing w:line="240" w:lineRule="auto"/>
        <w:ind w:firstLine="426"/>
        <w:jc w:val="both"/>
        <w:rPr>
          <w:rFonts w:ascii="Times New Roman" w:hAnsi="Times New Roman"/>
          <w:szCs w:val="24"/>
        </w:rPr>
      </w:pPr>
      <w:r>
        <w:rPr>
          <w:rFonts w:ascii="Times New Roman" w:hAnsi="Times New Roman"/>
          <w:szCs w:val="24"/>
        </w:rPr>
        <w:t>С</w:t>
      </w:r>
      <w:r w:rsidRPr="00A30569">
        <w:rPr>
          <w:rFonts w:ascii="Times New Roman" w:hAnsi="Times New Roman"/>
          <w:szCs w:val="24"/>
        </w:rPr>
        <w:t xml:space="preserve"> 2020 года </w:t>
      </w:r>
      <w:r>
        <w:rPr>
          <w:rFonts w:ascii="Times New Roman" w:hAnsi="Times New Roman"/>
          <w:szCs w:val="24"/>
        </w:rPr>
        <w:t xml:space="preserve">музеем на постоянной основе </w:t>
      </w:r>
      <w:r w:rsidRPr="00A30569">
        <w:rPr>
          <w:rFonts w:ascii="Times New Roman" w:hAnsi="Times New Roman"/>
          <w:szCs w:val="24"/>
        </w:rPr>
        <w:t xml:space="preserve">ведется </w:t>
      </w:r>
      <w:r>
        <w:rPr>
          <w:rFonts w:ascii="Times New Roman" w:hAnsi="Times New Roman"/>
          <w:szCs w:val="24"/>
        </w:rPr>
        <w:t>р</w:t>
      </w:r>
      <w:r w:rsidR="00E10990" w:rsidRPr="00A30569">
        <w:rPr>
          <w:rFonts w:ascii="Times New Roman" w:hAnsi="Times New Roman"/>
          <w:szCs w:val="24"/>
        </w:rPr>
        <w:t xml:space="preserve">абота с волонтерами. За это время сформирована команда волонтеров самых разных категорий: студенты, работающие люди и «серебряные» волонтеры пенсионного возраста. </w:t>
      </w:r>
    </w:p>
    <w:p w:rsidR="00E10990" w:rsidRPr="00A30569" w:rsidRDefault="00E10990" w:rsidP="00E10990">
      <w:pPr>
        <w:tabs>
          <w:tab w:val="left" w:pos="426"/>
        </w:tabs>
        <w:spacing w:line="240" w:lineRule="auto"/>
        <w:ind w:firstLine="426"/>
        <w:jc w:val="both"/>
        <w:rPr>
          <w:rFonts w:ascii="Times New Roman" w:hAnsi="Times New Roman"/>
          <w:szCs w:val="24"/>
        </w:rPr>
      </w:pPr>
      <w:r w:rsidRPr="00A30569">
        <w:rPr>
          <w:rFonts w:ascii="Times New Roman" w:hAnsi="Times New Roman"/>
          <w:szCs w:val="24"/>
        </w:rPr>
        <w:t>Ежегодно добровольцы привлекаются для помощи в проведении массовых культурных мероприятий музея. В апреле состоялся субботник, приуроченный к «Всероссийскому дню заботы о памятниках истории и культуры». Участвовали 4 человека, студенты демонтировали декорации выставки и перестилали клеенки в зале для мастер-классов. В мае проходила традиционная всероссийская акция  «Ночь музеев» - 13 человек, а в ноябре «Ночь искусств» - 13 человек. Волонтеры проводили мастер-классы, направляли потоки посетителей, принимали одежду в гардеробе и присматривали за экспонатами в залах. Помимо участия в крупных событиях добровольцы проводили анкетирование. Всего в 23 году привлечено 43 человека.</w:t>
      </w:r>
    </w:p>
    <w:p w:rsidR="00E10990" w:rsidRPr="00A30569" w:rsidRDefault="00E10990" w:rsidP="00E10990">
      <w:pPr>
        <w:tabs>
          <w:tab w:val="left" w:pos="426"/>
        </w:tabs>
        <w:spacing w:line="240" w:lineRule="auto"/>
        <w:ind w:firstLine="426"/>
        <w:jc w:val="both"/>
        <w:rPr>
          <w:rFonts w:ascii="Times New Roman" w:hAnsi="Times New Roman"/>
          <w:szCs w:val="24"/>
        </w:rPr>
      </w:pPr>
      <w:r w:rsidRPr="00A30569">
        <w:rPr>
          <w:rFonts w:ascii="Times New Roman" w:hAnsi="Times New Roman"/>
          <w:szCs w:val="24"/>
        </w:rPr>
        <w:t>Музей в этом году снова присоединился к «Марафону добрых дел». 3 команды волонтеров (на 2 команды больше, чем в 22 году) выполнили онлайн-задание по созданию роликов про мероприятия  по Пушкинской карте.</w:t>
      </w:r>
    </w:p>
    <w:p w:rsidR="00E10990" w:rsidRPr="00A30569" w:rsidRDefault="00E10990" w:rsidP="00E10990">
      <w:pPr>
        <w:tabs>
          <w:tab w:val="left" w:pos="426"/>
        </w:tabs>
        <w:spacing w:line="240" w:lineRule="auto"/>
        <w:ind w:firstLine="426"/>
        <w:jc w:val="both"/>
        <w:textAlignment w:val="center"/>
        <w:rPr>
          <w:rFonts w:ascii="Times New Roman" w:hAnsi="Times New Roman"/>
          <w:szCs w:val="24"/>
        </w:rPr>
      </w:pPr>
      <w:r w:rsidRPr="00A30569">
        <w:rPr>
          <w:rFonts w:ascii="Times New Roman" w:hAnsi="Times New Roman"/>
          <w:szCs w:val="24"/>
        </w:rPr>
        <w:t>С 1 сентября 2023 года в более 100 российских университетах и колледжах была запущена программа «Обучение служением». Музей изобразительных искусств РК подал заявку на Добро.ру, которая была принята модераторами. Студентам было предложено решить ряд социальных задач. Применяя свои профессиональные навыки</w:t>
      </w:r>
      <w:r>
        <w:rPr>
          <w:rFonts w:ascii="Times New Roman" w:hAnsi="Times New Roman"/>
          <w:szCs w:val="24"/>
        </w:rPr>
        <w:t>,</w:t>
      </w:r>
      <w:r w:rsidRPr="00A30569">
        <w:rPr>
          <w:rFonts w:ascii="Times New Roman" w:hAnsi="Times New Roman"/>
          <w:szCs w:val="24"/>
        </w:rPr>
        <w:t xml:space="preserve"> обучающиеся могут создать тактильные копии экспонатов или выставку для слабовидящих.</w:t>
      </w:r>
    </w:p>
    <w:p w:rsidR="00E10990" w:rsidRPr="00A30569" w:rsidRDefault="00E10990" w:rsidP="00E10990">
      <w:pPr>
        <w:tabs>
          <w:tab w:val="left" w:pos="426"/>
        </w:tabs>
        <w:spacing w:line="240" w:lineRule="auto"/>
        <w:ind w:firstLine="426"/>
        <w:jc w:val="both"/>
        <w:textAlignment w:val="center"/>
        <w:rPr>
          <w:rFonts w:ascii="Times New Roman" w:hAnsi="Times New Roman"/>
          <w:szCs w:val="24"/>
        </w:rPr>
      </w:pPr>
      <w:r w:rsidRPr="00A30569">
        <w:rPr>
          <w:rFonts w:ascii="Times New Roman" w:hAnsi="Times New Roman"/>
          <w:szCs w:val="24"/>
        </w:rPr>
        <w:t>В октябре Доброцентром10 была организована стажировка для организаторов волонтерства. Сотрудник музея, координирующий работу с волонтерами, поделился своим опытом с коллегами и прошел обучение.</w:t>
      </w:r>
    </w:p>
    <w:p w:rsidR="007176CC" w:rsidRDefault="00E10990" w:rsidP="000C5461">
      <w:pPr>
        <w:tabs>
          <w:tab w:val="left" w:pos="426"/>
        </w:tabs>
        <w:spacing w:line="240" w:lineRule="auto"/>
        <w:ind w:firstLine="426"/>
        <w:jc w:val="both"/>
        <w:rPr>
          <w:rFonts w:ascii="Times New Roman" w:hAnsi="Times New Roman"/>
          <w:szCs w:val="24"/>
        </w:rPr>
      </w:pPr>
      <w:r w:rsidRPr="00A30569">
        <w:rPr>
          <w:rFonts w:ascii="Times New Roman" w:hAnsi="Times New Roman"/>
          <w:szCs w:val="24"/>
        </w:rPr>
        <w:t xml:space="preserve">При работе с волонтерами очень важно поддерживать связи и поощрять самых инициативных помощников. На День добровольца ежегодно проводится такая встреча. 3 декабря состоялся мастер-класс, подведение итогов и вручение благодарностей волонтерам. </w:t>
      </w:r>
    </w:p>
    <w:p w:rsidR="005F7CBF" w:rsidRPr="005F7CBF" w:rsidRDefault="005F7CBF" w:rsidP="000C5461">
      <w:pPr>
        <w:tabs>
          <w:tab w:val="left" w:pos="426"/>
        </w:tabs>
        <w:spacing w:line="240" w:lineRule="auto"/>
        <w:ind w:firstLine="426"/>
        <w:jc w:val="both"/>
        <w:rPr>
          <w:rFonts w:ascii="Times New Roman" w:hAnsi="Times New Roman"/>
          <w:b/>
          <w:i/>
          <w:szCs w:val="24"/>
        </w:rPr>
      </w:pPr>
      <w:r w:rsidRPr="005F7CBF">
        <w:rPr>
          <w:rFonts w:ascii="Times New Roman" w:hAnsi="Times New Roman"/>
          <w:b/>
          <w:i/>
          <w:szCs w:val="24"/>
        </w:rPr>
        <w:t>Проектная деятельность</w:t>
      </w:r>
    </w:p>
    <w:p w:rsidR="005F7CBF" w:rsidRPr="005F7CBF" w:rsidRDefault="005F7CBF" w:rsidP="005F7CBF">
      <w:pPr>
        <w:tabs>
          <w:tab w:val="left" w:pos="426"/>
        </w:tabs>
        <w:spacing w:line="240" w:lineRule="auto"/>
        <w:ind w:firstLine="426"/>
        <w:jc w:val="both"/>
        <w:textAlignment w:val="center"/>
        <w:rPr>
          <w:rFonts w:ascii="Times New Roman" w:hAnsi="Times New Roman"/>
          <w:szCs w:val="24"/>
        </w:rPr>
      </w:pPr>
      <w:r w:rsidRPr="005F7CBF">
        <w:rPr>
          <w:rFonts w:ascii="Times New Roman" w:hAnsi="Times New Roman"/>
          <w:szCs w:val="24"/>
        </w:rPr>
        <w:t xml:space="preserve">В 2023 году музей стал партнером </w:t>
      </w:r>
      <w:r>
        <w:rPr>
          <w:rFonts w:ascii="Times New Roman" w:hAnsi="Times New Roman"/>
          <w:szCs w:val="24"/>
        </w:rPr>
        <w:t>КРОО «</w:t>
      </w:r>
      <w:r w:rsidRPr="005F7CBF">
        <w:rPr>
          <w:rFonts w:ascii="Times New Roman" w:hAnsi="Times New Roman"/>
          <w:szCs w:val="24"/>
        </w:rPr>
        <w:t>Творческий союз художников России</w:t>
      </w:r>
      <w:r>
        <w:rPr>
          <w:rFonts w:ascii="Times New Roman" w:hAnsi="Times New Roman"/>
          <w:szCs w:val="24"/>
        </w:rPr>
        <w:t>»</w:t>
      </w:r>
      <w:r w:rsidRPr="005F7CBF">
        <w:rPr>
          <w:rFonts w:ascii="Times New Roman" w:hAnsi="Times New Roman"/>
          <w:szCs w:val="24"/>
        </w:rPr>
        <w:t xml:space="preserve"> </w:t>
      </w:r>
      <w:r>
        <w:rPr>
          <w:rFonts w:ascii="Times New Roman" w:hAnsi="Times New Roman"/>
          <w:szCs w:val="24"/>
        </w:rPr>
        <w:t xml:space="preserve">в </w:t>
      </w:r>
      <w:r w:rsidRPr="005F7CBF">
        <w:rPr>
          <w:rFonts w:ascii="Times New Roman" w:hAnsi="Times New Roman"/>
          <w:szCs w:val="24"/>
        </w:rPr>
        <w:t>проект</w:t>
      </w:r>
      <w:r>
        <w:rPr>
          <w:rFonts w:ascii="Times New Roman" w:hAnsi="Times New Roman"/>
          <w:szCs w:val="24"/>
        </w:rPr>
        <w:t>е «</w:t>
      </w:r>
      <w:r w:rsidRPr="005F7CBF">
        <w:rPr>
          <w:rFonts w:ascii="Times New Roman" w:hAnsi="Times New Roman"/>
          <w:szCs w:val="24"/>
        </w:rPr>
        <w:t>2-я Карельская биеннале изобразительного искусства</w:t>
      </w:r>
      <w:r>
        <w:rPr>
          <w:rFonts w:ascii="Times New Roman" w:hAnsi="Times New Roman"/>
          <w:szCs w:val="24"/>
        </w:rPr>
        <w:t xml:space="preserve">». Проект был поддержан </w:t>
      </w:r>
      <w:r w:rsidRPr="005F7CBF">
        <w:rPr>
          <w:rFonts w:ascii="Times New Roman" w:hAnsi="Times New Roman"/>
          <w:szCs w:val="24"/>
        </w:rPr>
        <w:t>Экспериментальны</w:t>
      </w:r>
      <w:r>
        <w:rPr>
          <w:rFonts w:ascii="Times New Roman" w:hAnsi="Times New Roman"/>
          <w:szCs w:val="24"/>
        </w:rPr>
        <w:t>ми</w:t>
      </w:r>
      <w:r w:rsidRPr="005F7CBF">
        <w:rPr>
          <w:rFonts w:ascii="Times New Roman" w:hAnsi="Times New Roman"/>
          <w:szCs w:val="24"/>
        </w:rPr>
        <w:t xml:space="preserve"> </w:t>
      </w:r>
      <w:r>
        <w:rPr>
          <w:rFonts w:ascii="Times New Roman" w:hAnsi="Times New Roman"/>
          <w:szCs w:val="24"/>
        </w:rPr>
        <w:t>т</w:t>
      </w:r>
      <w:r w:rsidRPr="005F7CBF">
        <w:rPr>
          <w:rFonts w:ascii="Times New Roman" w:hAnsi="Times New Roman"/>
          <w:szCs w:val="24"/>
        </w:rPr>
        <w:t>ворчески</w:t>
      </w:r>
      <w:r>
        <w:rPr>
          <w:rFonts w:ascii="Times New Roman" w:hAnsi="Times New Roman"/>
          <w:szCs w:val="24"/>
        </w:rPr>
        <w:t xml:space="preserve">ми мастерскими </w:t>
      </w:r>
      <w:r w:rsidRPr="005F7CBF">
        <w:rPr>
          <w:rFonts w:ascii="Times New Roman" w:hAnsi="Times New Roman"/>
          <w:szCs w:val="24"/>
        </w:rPr>
        <w:t>ТСХ России. В рамках проекта был разработан фирменный стиль биеннале, проведены мероприятия для художников, подготовлен дизайн проект и концепция выставки. Выставка открыта на трех выставочных площадках.</w:t>
      </w:r>
    </w:p>
    <w:p w:rsidR="00C433A0" w:rsidRDefault="005F7CBF" w:rsidP="005F7CBF">
      <w:pPr>
        <w:tabs>
          <w:tab w:val="left" w:pos="426"/>
        </w:tabs>
        <w:spacing w:line="240" w:lineRule="auto"/>
        <w:ind w:firstLine="426"/>
        <w:jc w:val="both"/>
        <w:textAlignment w:val="center"/>
        <w:rPr>
          <w:rFonts w:ascii="Times New Roman" w:hAnsi="Times New Roman"/>
          <w:szCs w:val="24"/>
        </w:rPr>
      </w:pPr>
      <w:r>
        <w:rPr>
          <w:rFonts w:ascii="Times New Roman" w:hAnsi="Times New Roman"/>
          <w:szCs w:val="24"/>
        </w:rPr>
        <w:t>Кроме того в</w:t>
      </w:r>
      <w:r w:rsidRPr="005F7CBF">
        <w:rPr>
          <w:rFonts w:ascii="Times New Roman" w:hAnsi="Times New Roman"/>
          <w:szCs w:val="24"/>
        </w:rPr>
        <w:t xml:space="preserve"> </w:t>
      </w:r>
      <w:r>
        <w:rPr>
          <w:rFonts w:ascii="Times New Roman" w:hAnsi="Times New Roman"/>
          <w:szCs w:val="24"/>
        </w:rPr>
        <w:t xml:space="preserve">отчетном </w:t>
      </w:r>
      <w:r w:rsidRPr="005F7CBF">
        <w:rPr>
          <w:rFonts w:ascii="Times New Roman" w:hAnsi="Times New Roman"/>
          <w:szCs w:val="24"/>
        </w:rPr>
        <w:t>году получили старт несколько проектов, основная работа по которым пройдет в 2024 году.</w:t>
      </w:r>
      <w:r w:rsidR="00C433A0">
        <w:rPr>
          <w:rFonts w:ascii="Times New Roman" w:hAnsi="Times New Roman"/>
          <w:szCs w:val="24"/>
        </w:rPr>
        <w:t xml:space="preserve"> В рамках </w:t>
      </w:r>
      <w:r w:rsidR="00997093">
        <w:rPr>
          <w:rFonts w:ascii="Times New Roman" w:hAnsi="Times New Roman"/>
          <w:szCs w:val="24"/>
        </w:rPr>
        <w:t>второго</w:t>
      </w:r>
      <w:r w:rsidR="00C433A0">
        <w:rPr>
          <w:rFonts w:ascii="Times New Roman" w:hAnsi="Times New Roman"/>
          <w:szCs w:val="24"/>
        </w:rPr>
        <w:t xml:space="preserve"> тура Фонда грантов Главы Республики Карелия м</w:t>
      </w:r>
      <w:r w:rsidRPr="005F7CBF">
        <w:rPr>
          <w:rFonts w:ascii="Times New Roman" w:hAnsi="Times New Roman"/>
          <w:szCs w:val="24"/>
        </w:rPr>
        <w:t>узей стал партнером и участником проекта «Калевала: расшифровка образов» АНО «Параллели». В декабре 2023 года прошла встреча партнеров проекта, намечены основные направления работы и планируемые мероприятия. В рамках проекта в феврале 2024 года в музее пройдут лекции, мастер-классы и концерты.</w:t>
      </w:r>
    </w:p>
    <w:p w:rsidR="005F7CBF" w:rsidRDefault="00C433A0" w:rsidP="005F7CBF">
      <w:pPr>
        <w:tabs>
          <w:tab w:val="left" w:pos="426"/>
        </w:tabs>
        <w:spacing w:line="240" w:lineRule="auto"/>
        <w:ind w:firstLine="426"/>
        <w:jc w:val="both"/>
        <w:textAlignment w:val="center"/>
        <w:rPr>
          <w:rFonts w:ascii="Times New Roman" w:hAnsi="Times New Roman"/>
          <w:szCs w:val="24"/>
        </w:rPr>
      </w:pPr>
      <w:r>
        <w:rPr>
          <w:rFonts w:ascii="Times New Roman" w:hAnsi="Times New Roman"/>
          <w:szCs w:val="24"/>
        </w:rPr>
        <w:lastRenderedPageBreak/>
        <w:t xml:space="preserve">Также в </w:t>
      </w:r>
      <w:r w:rsidR="005F7CBF" w:rsidRPr="005F7CBF">
        <w:rPr>
          <w:rFonts w:ascii="Times New Roman" w:hAnsi="Times New Roman"/>
          <w:szCs w:val="24"/>
        </w:rPr>
        <w:t xml:space="preserve">2023 году </w:t>
      </w:r>
      <w:r>
        <w:rPr>
          <w:rFonts w:ascii="Times New Roman" w:hAnsi="Times New Roman"/>
          <w:szCs w:val="24"/>
        </w:rPr>
        <w:t>м</w:t>
      </w:r>
      <w:r w:rsidR="005F7CBF" w:rsidRPr="005F7CBF">
        <w:rPr>
          <w:rFonts w:ascii="Times New Roman" w:hAnsi="Times New Roman"/>
          <w:szCs w:val="24"/>
        </w:rPr>
        <w:t xml:space="preserve">узей стал </w:t>
      </w:r>
      <w:r>
        <w:rPr>
          <w:rFonts w:ascii="Times New Roman" w:hAnsi="Times New Roman"/>
          <w:szCs w:val="24"/>
        </w:rPr>
        <w:t>партнером и участником проекта «</w:t>
      </w:r>
      <w:r w:rsidR="005F7CBF" w:rsidRPr="005F7CBF">
        <w:rPr>
          <w:rFonts w:ascii="Times New Roman" w:hAnsi="Times New Roman"/>
          <w:szCs w:val="24"/>
        </w:rPr>
        <w:t>Памяти мастера: художник и педагог Вениамин Попов</w:t>
      </w:r>
      <w:r>
        <w:rPr>
          <w:rFonts w:ascii="Times New Roman" w:hAnsi="Times New Roman"/>
          <w:szCs w:val="24"/>
        </w:rPr>
        <w:t>»</w:t>
      </w:r>
      <w:r w:rsidR="005F7CBF" w:rsidRPr="005F7CBF">
        <w:rPr>
          <w:rFonts w:ascii="Times New Roman" w:hAnsi="Times New Roman"/>
          <w:szCs w:val="24"/>
        </w:rPr>
        <w:t xml:space="preserve"> АНО </w:t>
      </w:r>
      <w:r>
        <w:rPr>
          <w:rFonts w:ascii="Times New Roman" w:hAnsi="Times New Roman"/>
          <w:szCs w:val="24"/>
        </w:rPr>
        <w:t>«</w:t>
      </w:r>
      <w:r w:rsidR="005F7CBF" w:rsidRPr="005F7CBF">
        <w:rPr>
          <w:rFonts w:ascii="Times New Roman" w:hAnsi="Times New Roman"/>
          <w:szCs w:val="24"/>
        </w:rPr>
        <w:t>Достояние Карелии</w:t>
      </w:r>
      <w:r>
        <w:rPr>
          <w:rFonts w:ascii="Times New Roman" w:hAnsi="Times New Roman"/>
          <w:szCs w:val="24"/>
        </w:rPr>
        <w:t>»</w:t>
      </w:r>
      <w:r w:rsidR="005F7CBF" w:rsidRPr="005F7CBF">
        <w:rPr>
          <w:rFonts w:ascii="Times New Roman" w:hAnsi="Times New Roman"/>
          <w:szCs w:val="24"/>
        </w:rPr>
        <w:t xml:space="preserve">. Проект </w:t>
      </w:r>
      <w:r>
        <w:rPr>
          <w:rFonts w:ascii="Times New Roman" w:hAnsi="Times New Roman"/>
          <w:szCs w:val="24"/>
        </w:rPr>
        <w:t xml:space="preserve">также </w:t>
      </w:r>
      <w:r w:rsidR="005F7CBF" w:rsidRPr="005F7CBF">
        <w:rPr>
          <w:rFonts w:ascii="Times New Roman" w:hAnsi="Times New Roman"/>
          <w:szCs w:val="24"/>
        </w:rPr>
        <w:t>реализуется при финансовой поддержке</w:t>
      </w:r>
      <w:r>
        <w:rPr>
          <w:rFonts w:ascii="Times New Roman" w:hAnsi="Times New Roman"/>
          <w:szCs w:val="24"/>
        </w:rPr>
        <w:t xml:space="preserve"> </w:t>
      </w:r>
      <w:r w:rsidR="005F7CBF" w:rsidRPr="005F7CBF">
        <w:rPr>
          <w:rFonts w:ascii="Times New Roman" w:hAnsi="Times New Roman"/>
          <w:szCs w:val="24"/>
        </w:rPr>
        <w:t>Фонда грантов Главы Республики Карелия. Проводится научно-исследовательская работа по проекту. В рам</w:t>
      </w:r>
      <w:r>
        <w:rPr>
          <w:rFonts w:ascii="Times New Roman" w:hAnsi="Times New Roman"/>
          <w:szCs w:val="24"/>
        </w:rPr>
        <w:t>ках проекта состоится выставка «</w:t>
      </w:r>
      <w:r w:rsidR="005F7CBF" w:rsidRPr="005F7CBF">
        <w:rPr>
          <w:rFonts w:ascii="Times New Roman" w:hAnsi="Times New Roman"/>
          <w:szCs w:val="24"/>
        </w:rPr>
        <w:t>Вениамин Попов</w:t>
      </w:r>
      <w:r>
        <w:rPr>
          <w:rFonts w:ascii="Times New Roman" w:hAnsi="Times New Roman"/>
          <w:szCs w:val="24"/>
        </w:rPr>
        <w:t>»</w:t>
      </w:r>
      <w:r w:rsidR="005F7CBF" w:rsidRPr="005F7CBF">
        <w:rPr>
          <w:rFonts w:ascii="Times New Roman" w:hAnsi="Times New Roman"/>
          <w:szCs w:val="24"/>
        </w:rPr>
        <w:t xml:space="preserve"> и издание каталога. </w:t>
      </w:r>
      <w:r w:rsidR="006751E2">
        <w:rPr>
          <w:rFonts w:ascii="Times New Roman" w:hAnsi="Times New Roman"/>
          <w:szCs w:val="24"/>
        </w:rPr>
        <w:t>Кроме того, МИИ РК стал партнером проекта</w:t>
      </w:r>
      <w:r w:rsidR="006751E2" w:rsidRPr="006751E2">
        <w:rPr>
          <w:rFonts w:ascii="Times New Roman" w:hAnsi="Times New Roman"/>
          <w:szCs w:val="24"/>
        </w:rPr>
        <w:t xml:space="preserve"> «Наследники традиций коренных народов Карелии»</w:t>
      </w:r>
      <w:r w:rsidR="006751E2">
        <w:rPr>
          <w:rFonts w:ascii="Times New Roman" w:hAnsi="Times New Roman"/>
          <w:szCs w:val="24"/>
        </w:rPr>
        <w:t xml:space="preserve"> АНО</w:t>
      </w:r>
      <w:r w:rsidR="006751E2" w:rsidRPr="006751E2">
        <w:rPr>
          <w:rFonts w:ascii="Times New Roman" w:hAnsi="Times New Roman"/>
          <w:szCs w:val="24"/>
        </w:rPr>
        <w:t xml:space="preserve"> «Центр образовательного, социального консалтинга и экспертизы «Стандарт»</w:t>
      </w:r>
      <w:r w:rsidR="001A2290">
        <w:rPr>
          <w:rFonts w:ascii="Times New Roman" w:hAnsi="Times New Roman"/>
          <w:szCs w:val="24"/>
        </w:rPr>
        <w:t xml:space="preserve"> также в рамках конкурса Фонда грантов Главы Республики Карелия.</w:t>
      </w:r>
    </w:p>
    <w:p w:rsidR="005F7CBF" w:rsidRDefault="005F7CBF" w:rsidP="005F7CBF">
      <w:pPr>
        <w:tabs>
          <w:tab w:val="left" w:pos="426"/>
        </w:tabs>
        <w:spacing w:line="240" w:lineRule="auto"/>
        <w:ind w:firstLine="426"/>
        <w:jc w:val="both"/>
        <w:textAlignment w:val="center"/>
        <w:rPr>
          <w:rFonts w:ascii="Times New Roman" w:hAnsi="Times New Roman"/>
          <w:szCs w:val="24"/>
        </w:rPr>
      </w:pPr>
      <w:r w:rsidRPr="005F7CBF">
        <w:rPr>
          <w:rFonts w:ascii="Times New Roman" w:hAnsi="Times New Roman"/>
          <w:szCs w:val="24"/>
        </w:rPr>
        <w:t xml:space="preserve">В </w:t>
      </w:r>
      <w:r w:rsidR="00C433A0">
        <w:rPr>
          <w:rFonts w:ascii="Times New Roman" w:hAnsi="Times New Roman"/>
          <w:szCs w:val="24"/>
        </w:rPr>
        <w:t xml:space="preserve">отчетном </w:t>
      </w:r>
      <w:r w:rsidRPr="005F7CBF">
        <w:rPr>
          <w:rFonts w:ascii="Times New Roman" w:hAnsi="Times New Roman"/>
          <w:szCs w:val="24"/>
        </w:rPr>
        <w:t>го</w:t>
      </w:r>
      <w:r w:rsidR="00C433A0">
        <w:rPr>
          <w:rFonts w:ascii="Times New Roman" w:hAnsi="Times New Roman"/>
          <w:szCs w:val="24"/>
        </w:rPr>
        <w:t>ду МИИ РК подготовил проект «</w:t>
      </w:r>
      <w:r w:rsidRPr="005F7CBF">
        <w:rPr>
          <w:rFonts w:ascii="Times New Roman" w:hAnsi="Times New Roman"/>
          <w:szCs w:val="24"/>
        </w:rPr>
        <w:t>Против течения. Северные вепсы</w:t>
      </w:r>
      <w:r w:rsidR="00C433A0">
        <w:rPr>
          <w:rFonts w:ascii="Times New Roman" w:hAnsi="Times New Roman"/>
          <w:szCs w:val="24"/>
        </w:rPr>
        <w:t>» в</w:t>
      </w:r>
      <w:r w:rsidRPr="005F7CBF">
        <w:rPr>
          <w:rFonts w:ascii="Times New Roman" w:hAnsi="Times New Roman"/>
          <w:szCs w:val="24"/>
        </w:rPr>
        <w:t xml:space="preserve"> рамках Благотворительной программы</w:t>
      </w:r>
      <w:r w:rsidR="00C433A0">
        <w:rPr>
          <w:rFonts w:ascii="Times New Roman" w:hAnsi="Times New Roman"/>
          <w:szCs w:val="24"/>
        </w:rPr>
        <w:t xml:space="preserve"> компании «</w:t>
      </w:r>
      <w:r w:rsidRPr="005F7CBF">
        <w:rPr>
          <w:rFonts w:ascii="Times New Roman" w:hAnsi="Times New Roman"/>
          <w:szCs w:val="24"/>
        </w:rPr>
        <w:t>Северсталь</w:t>
      </w:r>
      <w:r w:rsidR="00C433A0">
        <w:rPr>
          <w:rFonts w:ascii="Times New Roman" w:hAnsi="Times New Roman"/>
          <w:szCs w:val="24"/>
        </w:rPr>
        <w:t>» - «</w:t>
      </w:r>
      <w:r w:rsidRPr="005F7CBF">
        <w:rPr>
          <w:rFonts w:ascii="Times New Roman" w:hAnsi="Times New Roman"/>
          <w:szCs w:val="24"/>
        </w:rPr>
        <w:t>Музеи Русского Севера</w:t>
      </w:r>
      <w:r w:rsidR="00C433A0">
        <w:rPr>
          <w:rFonts w:ascii="Times New Roman" w:hAnsi="Times New Roman"/>
          <w:szCs w:val="24"/>
        </w:rPr>
        <w:t>»</w:t>
      </w:r>
      <w:r w:rsidRPr="005F7CBF">
        <w:rPr>
          <w:rFonts w:ascii="Times New Roman" w:hAnsi="Times New Roman"/>
          <w:szCs w:val="24"/>
        </w:rPr>
        <w:t>. Реализация проекта планируется февраль – сентябрь 2024 года</w:t>
      </w:r>
      <w:r w:rsidR="00C433A0">
        <w:rPr>
          <w:rFonts w:ascii="Times New Roman" w:hAnsi="Times New Roman"/>
          <w:szCs w:val="24"/>
        </w:rPr>
        <w:t>. Бюджет проекта – 833,7 тыс. рублей.</w:t>
      </w:r>
    </w:p>
    <w:p w:rsidR="005F7CBF" w:rsidRPr="007757D0" w:rsidRDefault="007757D0" w:rsidP="005F7CBF">
      <w:pPr>
        <w:tabs>
          <w:tab w:val="left" w:pos="426"/>
        </w:tabs>
        <w:spacing w:line="240" w:lineRule="auto"/>
        <w:ind w:firstLine="426"/>
        <w:jc w:val="both"/>
        <w:textAlignment w:val="center"/>
        <w:rPr>
          <w:rFonts w:ascii="Times New Roman" w:hAnsi="Times New Roman"/>
          <w:b/>
          <w:i/>
          <w:szCs w:val="24"/>
        </w:rPr>
      </w:pPr>
      <w:r w:rsidRPr="007757D0">
        <w:rPr>
          <w:rFonts w:ascii="Times New Roman" w:hAnsi="Times New Roman"/>
          <w:b/>
          <w:i/>
          <w:szCs w:val="24"/>
        </w:rPr>
        <w:t>Повышение квалификации и переподготовка</w:t>
      </w:r>
      <w:r>
        <w:rPr>
          <w:rFonts w:ascii="Times New Roman" w:hAnsi="Times New Roman"/>
          <w:b/>
          <w:i/>
          <w:szCs w:val="24"/>
        </w:rPr>
        <w:t xml:space="preserve"> специалистов</w:t>
      </w:r>
    </w:p>
    <w:p w:rsidR="007757D0" w:rsidRDefault="007757D0" w:rsidP="007757D0">
      <w:pPr>
        <w:spacing w:line="240" w:lineRule="auto"/>
        <w:ind w:firstLine="567"/>
        <w:jc w:val="both"/>
        <w:rPr>
          <w:rFonts w:ascii="Times New Roman" w:hAnsi="Times New Roman"/>
        </w:rPr>
      </w:pPr>
      <w:r>
        <w:rPr>
          <w:rFonts w:ascii="Times New Roman" w:hAnsi="Times New Roman"/>
        </w:rPr>
        <w:t>В течение года 26 специалистов музея повысили свою квалификацию (не менее 16 учебных часов), участвовали в профессиональной подготовке или переподготовке с получением диплома свидетельства, удостоверения или сертификата. Кроме того, хотелось бы отметить, что в МИИ РК увеличивается количество сотрудников имеющих специальное образование соответствующее направлению музея. В отчетном году 1 специалист получил диплом о высшем образовании по специальности «История искусств», 1 специалист принят на работу по окончанию ВУЗа по специальности «Искусствоведение», 1 специалист поступил в магистратуру по специальности «Искусствоведение».</w:t>
      </w:r>
    </w:p>
    <w:p w:rsidR="005F7CBF" w:rsidRDefault="00B71B09" w:rsidP="005F7CBF">
      <w:pPr>
        <w:tabs>
          <w:tab w:val="left" w:pos="426"/>
        </w:tabs>
        <w:spacing w:line="240" w:lineRule="auto"/>
        <w:ind w:firstLine="426"/>
        <w:jc w:val="both"/>
        <w:textAlignment w:val="center"/>
        <w:rPr>
          <w:rFonts w:ascii="Times New Roman" w:hAnsi="Times New Roman"/>
          <w:szCs w:val="24"/>
        </w:rPr>
      </w:pPr>
      <w:r>
        <w:rPr>
          <w:rFonts w:ascii="Times New Roman" w:hAnsi="Times New Roman"/>
          <w:szCs w:val="24"/>
        </w:rPr>
        <w:t>29 студентов ВУЗов прошли практику на базе МИИ РК.</w:t>
      </w:r>
    </w:p>
    <w:p w:rsidR="0089480C" w:rsidRDefault="0089480C" w:rsidP="007C1861">
      <w:pPr>
        <w:tabs>
          <w:tab w:val="left" w:pos="426"/>
        </w:tabs>
        <w:ind w:firstLine="426"/>
        <w:jc w:val="center"/>
        <w:textAlignment w:val="center"/>
        <w:rPr>
          <w:rFonts w:ascii="Times New Roman" w:hAnsi="Times New Roman"/>
          <w:b/>
          <w:sz w:val="28"/>
          <w:szCs w:val="28"/>
        </w:rPr>
      </w:pPr>
    </w:p>
    <w:p w:rsidR="0089480C" w:rsidRDefault="0089480C" w:rsidP="007C1861">
      <w:pPr>
        <w:tabs>
          <w:tab w:val="left" w:pos="426"/>
        </w:tabs>
        <w:ind w:firstLine="426"/>
        <w:jc w:val="center"/>
        <w:textAlignment w:val="center"/>
        <w:rPr>
          <w:rFonts w:ascii="Times New Roman" w:hAnsi="Times New Roman"/>
          <w:b/>
          <w:sz w:val="28"/>
          <w:szCs w:val="28"/>
        </w:rPr>
      </w:pPr>
    </w:p>
    <w:p w:rsidR="0089480C" w:rsidRDefault="0089480C" w:rsidP="007C1861">
      <w:pPr>
        <w:tabs>
          <w:tab w:val="left" w:pos="426"/>
        </w:tabs>
        <w:ind w:firstLine="426"/>
        <w:jc w:val="center"/>
        <w:textAlignment w:val="center"/>
        <w:rPr>
          <w:rFonts w:ascii="Times New Roman" w:hAnsi="Times New Roman"/>
          <w:b/>
          <w:sz w:val="28"/>
          <w:szCs w:val="28"/>
        </w:rPr>
      </w:pPr>
    </w:p>
    <w:p w:rsidR="0089480C" w:rsidRDefault="0089480C" w:rsidP="007C1861">
      <w:pPr>
        <w:tabs>
          <w:tab w:val="left" w:pos="426"/>
        </w:tabs>
        <w:ind w:firstLine="426"/>
        <w:jc w:val="center"/>
        <w:textAlignment w:val="center"/>
        <w:rPr>
          <w:rFonts w:ascii="Times New Roman" w:hAnsi="Times New Roman"/>
          <w:b/>
          <w:sz w:val="28"/>
          <w:szCs w:val="28"/>
        </w:rPr>
      </w:pPr>
    </w:p>
    <w:p w:rsidR="0089480C" w:rsidRDefault="0089480C" w:rsidP="007C1861">
      <w:pPr>
        <w:tabs>
          <w:tab w:val="left" w:pos="426"/>
        </w:tabs>
        <w:ind w:firstLine="426"/>
        <w:jc w:val="center"/>
        <w:textAlignment w:val="center"/>
        <w:rPr>
          <w:rFonts w:ascii="Times New Roman" w:hAnsi="Times New Roman"/>
          <w:b/>
          <w:sz w:val="28"/>
          <w:szCs w:val="28"/>
        </w:rPr>
      </w:pPr>
    </w:p>
    <w:p w:rsidR="00124942" w:rsidRDefault="00124942" w:rsidP="007C1861">
      <w:pPr>
        <w:tabs>
          <w:tab w:val="left" w:pos="426"/>
        </w:tabs>
        <w:ind w:firstLine="426"/>
        <w:jc w:val="center"/>
        <w:textAlignment w:val="center"/>
        <w:rPr>
          <w:rFonts w:ascii="Times New Roman" w:hAnsi="Times New Roman"/>
          <w:b/>
          <w:sz w:val="28"/>
          <w:szCs w:val="28"/>
        </w:rPr>
        <w:sectPr w:rsidR="00124942" w:rsidSect="002D1730">
          <w:pgSz w:w="11906" w:h="16838"/>
          <w:pgMar w:top="1134" w:right="850" w:bottom="1134" w:left="1701" w:header="720" w:footer="720" w:gutter="0"/>
          <w:pgNumType w:start="1"/>
          <w:cols w:space="720"/>
        </w:sectPr>
      </w:pPr>
    </w:p>
    <w:p w:rsidR="007C1861" w:rsidRPr="007C1861" w:rsidRDefault="007C1861" w:rsidP="007C1861">
      <w:pPr>
        <w:tabs>
          <w:tab w:val="left" w:pos="426"/>
        </w:tabs>
        <w:ind w:firstLine="426"/>
        <w:jc w:val="center"/>
        <w:textAlignment w:val="center"/>
        <w:rPr>
          <w:rFonts w:ascii="Times New Roman" w:hAnsi="Times New Roman"/>
          <w:b/>
          <w:sz w:val="28"/>
          <w:szCs w:val="28"/>
        </w:rPr>
      </w:pPr>
      <w:r w:rsidRPr="007C1861">
        <w:rPr>
          <w:rFonts w:ascii="Times New Roman" w:hAnsi="Times New Roman"/>
          <w:b/>
          <w:sz w:val="28"/>
          <w:szCs w:val="28"/>
        </w:rPr>
        <w:lastRenderedPageBreak/>
        <w:t>Основные задачи на 2024 год:</w:t>
      </w:r>
    </w:p>
    <w:p w:rsidR="007C1861" w:rsidRPr="007C1861" w:rsidRDefault="007C1861" w:rsidP="007C1861">
      <w:pPr>
        <w:tabs>
          <w:tab w:val="left" w:pos="426"/>
        </w:tabs>
        <w:ind w:firstLine="426"/>
        <w:jc w:val="both"/>
        <w:textAlignment w:val="center"/>
        <w:rPr>
          <w:rFonts w:ascii="Times New Roman" w:hAnsi="Times New Roman"/>
          <w:b/>
        </w:rPr>
      </w:pPr>
      <w:r w:rsidRPr="007C1861">
        <w:rPr>
          <w:rFonts w:ascii="Times New Roman" w:hAnsi="Times New Roman"/>
          <w:b/>
        </w:rPr>
        <w:t>Общие задачи:</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исполнение мероприятий среднесрочной Программы реализации Концепции развития Музея изобразительных искусств Республики Карелия на период 2022-2032 годы;</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участие в подготовке заявки в Министерство культуры РФ на ремонт помещения под творческий центр в здании фондохранилища;</w:t>
      </w:r>
      <w:r w:rsidRPr="007C1861">
        <w:rPr>
          <w:rFonts w:ascii="Times New Roman" w:hAnsi="Times New Roman"/>
        </w:rPr>
        <w:footnoteReference w:id="2"/>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получение лицензии на образовательную деятельность;</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формирование программы лояльности музея;</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ремонт складского помещения, залов №№5 и 7;</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ремонт помещений в здании фондохранилища;</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подготовка проекта для ремонта санитарных комнат в головном здании музея;</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установка пожарно-охранной сигнализации в «Арт-Проспекте»;</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улучшение условий для людей с инвалидностью в музейном пространстве; расширение контактов с общественными организациями</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совершенствование организационно-штатной структуры учреждения в целях оптимизации ресурсного обеспечения учреждения;</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совершенствование работы с музейного магазина, формирование новой сувенирной линейки;</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определение подходов концепции нового сайта учреждения;</w:t>
      </w:r>
    </w:p>
    <w:p w:rsidR="007C1861" w:rsidRPr="007C1861" w:rsidRDefault="007C1861" w:rsidP="007C1861">
      <w:pPr>
        <w:tabs>
          <w:tab w:val="left" w:pos="426"/>
        </w:tabs>
        <w:ind w:firstLine="426"/>
        <w:jc w:val="both"/>
        <w:textAlignment w:val="center"/>
        <w:rPr>
          <w:rFonts w:ascii="Times New Roman" w:hAnsi="Times New Roman"/>
        </w:rPr>
      </w:pPr>
      <w:r w:rsidRPr="007C1861">
        <w:rPr>
          <w:rFonts w:ascii="Times New Roman" w:hAnsi="Times New Roman"/>
        </w:rPr>
        <w:t>- маркетинговой стратегии</w:t>
      </w:r>
    </w:p>
    <w:p w:rsidR="007C1861" w:rsidRPr="007C1861" w:rsidRDefault="007C1861" w:rsidP="007C1861">
      <w:pPr>
        <w:tabs>
          <w:tab w:val="left" w:pos="426"/>
        </w:tabs>
        <w:ind w:firstLine="426"/>
        <w:jc w:val="both"/>
        <w:textAlignment w:val="center"/>
        <w:rPr>
          <w:rFonts w:ascii="Times New Roman" w:hAnsi="Times New Roman"/>
          <w:b/>
        </w:rPr>
      </w:pPr>
      <w:r w:rsidRPr="007C1861">
        <w:rPr>
          <w:rFonts w:ascii="Times New Roman" w:hAnsi="Times New Roman"/>
          <w:b/>
        </w:rPr>
        <w:t>Приоритетные задачи фондового направления:</w:t>
      </w:r>
    </w:p>
    <w:p w:rsidR="007C1861" w:rsidRPr="007C1861" w:rsidRDefault="007C1861" w:rsidP="007C1861">
      <w:pPr>
        <w:ind w:firstLine="567"/>
        <w:jc w:val="both"/>
        <w:rPr>
          <w:rFonts w:ascii="Times New Roman" w:hAnsi="Times New Roman"/>
        </w:rPr>
      </w:pPr>
      <w:r w:rsidRPr="007C1861">
        <w:rPr>
          <w:rFonts w:ascii="Times New Roman" w:hAnsi="Times New Roman"/>
        </w:rPr>
        <w:t>- работа по созданию новой фондовой топографии музейных предметов, в связи с организацией новых мест хранения (объединение хранилищ графики, организация хранилища живописи) и закупкой фондового оборудования (драйверы, мобильные стеллажи-сетки);</w:t>
      </w:r>
    </w:p>
    <w:p w:rsidR="007C1861" w:rsidRPr="007C1861" w:rsidRDefault="007C1861" w:rsidP="007C1861">
      <w:pPr>
        <w:ind w:firstLine="567"/>
        <w:jc w:val="both"/>
        <w:rPr>
          <w:rFonts w:ascii="Times New Roman" w:hAnsi="Times New Roman"/>
        </w:rPr>
      </w:pPr>
      <w:r w:rsidRPr="007C1861">
        <w:rPr>
          <w:rFonts w:ascii="Times New Roman" w:hAnsi="Times New Roman"/>
        </w:rPr>
        <w:t>- работа с Государственной инспекцией пробирного надзора: апробирование музейных предметов состоящих из драгоценных металлов, выявленных с помощью технико-технологических исследований, продление свидетельства на право хранения и экспонирования предметов, содержащих драгоценные металлы;</w:t>
      </w:r>
    </w:p>
    <w:p w:rsidR="007C1861" w:rsidRPr="007C1861" w:rsidRDefault="007C1861" w:rsidP="007C1861">
      <w:pPr>
        <w:ind w:firstLine="567"/>
        <w:jc w:val="both"/>
        <w:rPr>
          <w:rFonts w:ascii="Times New Roman" w:hAnsi="Times New Roman"/>
        </w:rPr>
      </w:pPr>
      <w:r w:rsidRPr="007C1861">
        <w:rPr>
          <w:rFonts w:ascii="Times New Roman" w:hAnsi="Times New Roman"/>
        </w:rPr>
        <w:t>- анализ и корректировка системы научного комплектования в соответствии с Концепцией комплектования фондовых коллекций во исполнение Концепции развития Музея изобразительных искусств Республики Карелия до 2032 года.</w:t>
      </w:r>
    </w:p>
    <w:p w:rsidR="007C1861" w:rsidRPr="007C1861" w:rsidRDefault="007C1861" w:rsidP="007C1861">
      <w:pPr>
        <w:ind w:firstLine="567"/>
        <w:rPr>
          <w:rFonts w:ascii="Times New Roman" w:hAnsi="Times New Roman"/>
          <w:b/>
        </w:rPr>
      </w:pPr>
      <w:r w:rsidRPr="007C1861">
        <w:rPr>
          <w:rFonts w:ascii="Times New Roman" w:hAnsi="Times New Roman"/>
          <w:b/>
        </w:rPr>
        <w:t>Приоритетные задачи экспозиционно-выставочного направления:</w:t>
      </w:r>
    </w:p>
    <w:p w:rsidR="007C1861" w:rsidRPr="007C1861" w:rsidRDefault="007C1861" w:rsidP="007C1861">
      <w:pPr>
        <w:ind w:firstLine="567"/>
        <w:jc w:val="both"/>
        <w:rPr>
          <w:rFonts w:ascii="Times New Roman" w:hAnsi="Times New Roman"/>
        </w:rPr>
      </w:pPr>
      <w:r w:rsidRPr="007C1861">
        <w:rPr>
          <w:rFonts w:ascii="Times New Roman" w:hAnsi="Times New Roman"/>
        </w:rPr>
        <w:t>- реализация выставочного плана на 2024 год и подготовка к выставкам в перспективе 2024-2025 гг.;</w:t>
      </w:r>
    </w:p>
    <w:p w:rsidR="007C1861" w:rsidRPr="007C1861" w:rsidRDefault="007C1861" w:rsidP="007C1861">
      <w:pPr>
        <w:ind w:firstLine="567"/>
        <w:jc w:val="both"/>
        <w:rPr>
          <w:rFonts w:ascii="Times New Roman" w:hAnsi="Times New Roman"/>
        </w:rPr>
      </w:pPr>
      <w:r w:rsidRPr="007C1861">
        <w:rPr>
          <w:rFonts w:ascii="Times New Roman" w:hAnsi="Times New Roman"/>
        </w:rPr>
        <w:t>- подготовительная работа по реэкспозиции «Вселенная «Калевала» в 2026 году;</w:t>
      </w:r>
    </w:p>
    <w:p w:rsidR="007C1861" w:rsidRPr="007C1861" w:rsidRDefault="007C1861" w:rsidP="007C1861">
      <w:pPr>
        <w:ind w:firstLine="567"/>
        <w:jc w:val="both"/>
        <w:rPr>
          <w:rFonts w:ascii="Times New Roman" w:hAnsi="Times New Roman"/>
        </w:rPr>
      </w:pPr>
      <w:r w:rsidRPr="007C1861">
        <w:rPr>
          <w:rFonts w:ascii="Times New Roman" w:hAnsi="Times New Roman"/>
        </w:rPr>
        <w:t>- подготовительная работа по реэкспозиции раздела постоянной экспозиции «Древнерусское искусство» в 2027 году;</w:t>
      </w:r>
    </w:p>
    <w:p w:rsidR="007C1861" w:rsidRPr="007C1861" w:rsidRDefault="007C1861" w:rsidP="007C1861">
      <w:pPr>
        <w:ind w:firstLine="567"/>
        <w:jc w:val="both"/>
        <w:rPr>
          <w:rFonts w:ascii="Times New Roman" w:hAnsi="Times New Roman"/>
          <w:b/>
        </w:rPr>
      </w:pPr>
      <w:r w:rsidRPr="007C1861">
        <w:rPr>
          <w:rFonts w:ascii="Times New Roman" w:hAnsi="Times New Roman"/>
          <w:b/>
        </w:rPr>
        <w:t>Приоритетные задачи направления по работе с посетителями:</w:t>
      </w:r>
    </w:p>
    <w:p w:rsidR="007C1861" w:rsidRPr="007C1861" w:rsidRDefault="007C1861" w:rsidP="007C1861">
      <w:pPr>
        <w:tabs>
          <w:tab w:val="left" w:pos="426"/>
        </w:tabs>
        <w:ind w:firstLine="567"/>
        <w:jc w:val="both"/>
        <w:rPr>
          <w:rFonts w:ascii="Times New Roman" w:hAnsi="Times New Roman"/>
        </w:rPr>
      </w:pPr>
      <w:r w:rsidRPr="007C1861">
        <w:rPr>
          <w:rFonts w:ascii="Times New Roman" w:hAnsi="Times New Roman"/>
        </w:rPr>
        <w:t>- развитие форм работы с малыми группами, индивидуальными и семейными посетителями, инвалидами, детьми, пожилыми людьми.</w:t>
      </w:r>
    </w:p>
    <w:p w:rsidR="007C1861" w:rsidRPr="007C1861" w:rsidRDefault="007C1861" w:rsidP="007C1861">
      <w:pPr>
        <w:tabs>
          <w:tab w:val="left" w:pos="426"/>
        </w:tabs>
        <w:ind w:firstLine="567"/>
        <w:jc w:val="both"/>
        <w:rPr>
          <w:rFonts w:ascii="Times New Roman" w:hAnsi="Times New Roman"/>
        </w:rPr>
      </w:pPr>
      <w:r w:rsidRPr="007C1861">
        <w:rPr>
          <w:rFonts w:ascii="Times New Roman" w:hAnsi="Times New Roman"/>
        </w:rPr>
        <w:t xml:space="preserve">- разработка и апробация многоуровневой абонементной системы посещения музея группами школьников 5-8 классов </w:t>
      </w:r>
    </w:p>
    <w:p w:rsidR="007C1861" w:rsidRPr="007C1861" w:rsidRDefault="007C1861" w:rsidP="007C1861">
      <w:pPr>
        <w:tabs>
          <w:tab w:val="left" w:pos="426"/>
        </w:tabs>
        <w:ind w:firstLine="567"/>
        <w:jc w:val="both"/>
        <w:rPr>
          <w:rFonts w:ascii="Times New Roman" w:hAnsi="Times New Roman"/>
        </w:rPr>
      </w:pPr>
      <w:r w:rsidRPr="007C1861">
        <w:rPr>
          <w:rFonts w:ascii="Times New Roman" w:hAnsi="Times New Roman"/>
        </w:rPr>
        <w:lastRenderedPageBreak/>
        <w:t>- разработка и апробация системы посещения музея группами школьников и студентов по Пушкинской карте на основе договоров с учреждениями образования разного уровня.</w:t>
      </w:r>
    </w:p>
    <w:p w:rsidR="007C1861" w:rsidRPr="007C1861" w:rsidRDefault="007C1861" w:rsidP="007C1861">
      <w:pPr>
        <w:tabs>
          <w:tab w:val="left" w:pos="426"/>
        </w:tabs>
        <w:ind w:firstLine="567"/>
        <w:jc w:val="both"/>
        <w:rPr>
          <w:rFonts w:ascii="Times New Roman" w:hAnsi="Times New Roman"/>
        </w:rPr>
      </w:pPr>
      <w:r w:rsidRPr="007C1861">
        <w:rPr>
          <w:rFonts w:ascii="Times New Roman" w:hAnsi="Times New Roman"/>
        </w:rPr>
        <w:t>- развитие эффективных методов привлечение добровольцев на мероприятия музея, в том числе «Всероссийского дня заботы о памятниках истории и культуры», «Ночь музеев», «Ночь искусств», пр.;</w:t>
      </w:r>
    </w:p>
    <w:p w:rsidR="00124942" w:rsidRDefault="007C1861" w:rsidP="007C1861">
      <w:pPr>
        <w:tabs>
          <w:tab w:val="left" w:pos="426"/>
        </w:tabs>
        <w:spacing w:line="240" w:lineRule="auto"/>
        <w:ind w:firstLine="426"/>
        <w:jc w:val="both"/>
        <w:textAlignment w:val="center"/>
        <w:rPr>
          <w:rFonts w:ascii="Times New Roman" w:hAnsi="Times New Roman"/>
        </w:rPr>
        <w:sectPr w:rsidR="00124942" w:rsidSect="002D1730">
          <w:pgSz w:w="11906" w:h="16838"/>
          <w:pgMar w:top="1134" w:right="850" w:bottom="1134" w:left="1701" w:header="720" w:footer="720" w:gutter="0"/>
          <w:pgNumType w:start="1"/>
          <w:cols w:space="720"/>
        </w:sectPr>
      </w:pPr>
      <w:r w:rsidRPr="007C1861">
        <w:rPr>
          <w:rFonts w:ascii="Times New Roman" w:hAnsi="Times New Roman"/>
        </w:rPr>
        <w:t>- разработка методических материалов для Школы экскурсоводов.</w:t>
      </w:r>
    </w:p>
    <w:p w:rsidR="00124942" w:rsidRPr="00124942" w:rsidRDefault="00124942" w:rsidP="00124942">
      <w:pPr>
        <w:spacing w:line="240" w:lineRule="auto"/>
        <w:ind w:left="5670"/>
        <w:jc w:val="both"/>
        <w:rPr>
          <w:rFonts w:ascii="Times New Roman" w:hAnsi="Times New Roman"/>
          <w:b/>
          <w:i/>
        </w:rPr>
      </w:pPr>
      <w:r w:rsidRPr="00124942">
        <w:rPr>
          <w:rFonts w:ascii="Times New Roman" w:hAnsi="Times New Roman"/>
          <w:b/>
          <w:i/>
        </w:rPr>
        <w:lastRenderedPageBreak/>
        <w:t>Дополнительные материалы к отчету БУ «Музей изобразительных искусств Республики Карелия» за 2023 год#1</w:t>
      </w:r>
    </w:p>
    <w:p w:rsidR="00124942" w:rsidRDefault="00124942" w:rsidP="00124942">
      <w:pPr>
        <w:tabs>
          <w:tab w:val="left" w:pos="426"/>
        </w:tabs>
        <w:ind w:left="6237"/>
        <w:textAlignment w:val="center"/>
        <w:rPr>
          <w:sz w:val="28"/>
          <w:szCs w:val="28"/>
        </w:rPr>
      </w:pPr>
    </w:p>
    <w:p w:rsidR="00124942" w:rsidRPr="00124942" w:rsidRDefault="00124942" w:rsidP="00124942">
      <w:pPr>
        <w:ind w:firstLine="567"/>
        <w:jc w:val="center"/>
        <w:rPr>
          <w:rFonts w:ascii="Times New Roman" w:hAnsi="Times New Roman"/>
          <w:b/>
        </w:rPr>
      </w:pPr>
      <w:r w:rsidRPr="00124942">
        <w:rPr>
          <w:rFonts w:ascii="Times New Roman" w:hAnsi="Times New Roman"/>
          <w:b/>
        </w:rPr>
        <w:t>Реализация отдельных положений государственной культурной политики в рамках деятельности музея.</w:t>
      </w:r>
    </w:p>
    <w:p w:rsidR="00124942" w:rsidRPr="00124942" w:rsidRDefault="00124942" w:rsidP="00124942">
      <w:pPr>
        <w:ind w:firstLine="567"/>
        <w:jc w:val="both"/>
        <w:rPr>
          <w:rFonts w:ascii="Times New Roman" w:hAnsi="Times New Roman"/>
        </w:rPr>
      </w:pPr>
    </w:p>
    <w:p w:rsidR="00124942" w:rsidRPr="00124942" w:rsidRDefault="00124942" w:rsidP="00124942">
      <w:pPr>
        <w:spacing w:line="240" w:lineRule="auto"/>
        <w:ind w:firstLine="567"/>
        <w:jc w:val="both"/>
        <w:rPr>
          <w:rFonts w:ascii="Times New Roman" w:hAnsi="Times New Roman"/>
        </w:rPr>
      </w:pPr>
      <w:r w:rsidRPr="00124942">
        <w:rPr>
          <w:rFonts w:ascii="Times New Roman" w:hAnsi="Times New Roman"/>
        </w:rPr>
        <w:t>1.1 Реализация Указа Президента РФ от 7 мая 2018 года № 204 «О национальных целях и стратегических задачах развития Российской Федерации на период до 2024 года» и Указа Президента РФ от 21 июля 2020 года № 474 «О национальных целях развития России до 2030 года», включая:</w:t>
      </w:r>
    </w:p>
    <w:p w:rsidR="00124942" w:rsidRPr="00124942" w:rsidRDefault="00124942" w:rsidP="00124942">
      <w:pPr>
        <w:tabs>
          <w:tab w:val="left" w:pos="432"/>
        </w:tabs>
        <w:spacing w:line="240" w:lineRule="auto"/>
        <w:ind w:firstLine="567"/>
        <w:jc w:val="both"/>
        <w:rPr>
          <w:rFonts w:ascii="Times New Roman" w:hAnsi="Times New Roman"/>
        </w:rPr>
      </w:pPr>
      <w:r w:rsidRPr="00124942">
        <w:rPr>
          <w:rFonts w:ascii="Times New Roman" w:hAnsi="Times New Roman"/>
        </w:rPr>
        <w:t>- достижение целевых показателей национального проекта «Культура», показателей «1-Культура», «1-Воспитание», в том числе в муниципальных образованиях Республики Карелия.</w:t>
      </w:r>
    </w:p>
    <w:p w:rsidR="00124942" w:rsidRPr="00124942" w:rsidRDefault="00124942" w:rsidP="00124942">
      <w:pPr>
        <w:tabs>
          <w:tab w:val="left" w:pos="432"/>
        </w:tabs>
        <w:spacing w:line="240" w:lineRule="auto"/>
        <w:ind w:firstLine="567"/>
        <w:jc w:val="both"/>
        <w:rPr>
          <w:rFonts w:ascii="Times New Roman" w:hAnsi="Times New Roman"/>
        </w:rPr>
      </w:pPr>
      <w:r w:rsidRPr="00124942">
        <w:rPr>
          <w:rFonts w:ascii="Times New Roman" w:hAnsi="Times New Roman"/>
        </w:rPr>
        <w:t>В соответствии с показателями мониторинга «1-Культура» МИИ РК по итогам 2023 года достиг следующих значений:</w:t>
      </w:r>
    </w:p>
    <w:p w:rsidR="00124942" w:rsidRPr="00124942" w:rsidRDefault="00124942" w:rsidP="00124942">
      <w:pPr>
        <w:tabs>
          <w:tab w:val="left" w:pos="432"/>
        </w:tabs>
        <w:spacing w:line="240" w:lineRule="auto"/>
        <w:ind w:firstLine="567"/>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3"/>
        <w:gridCol w:w="4172"/>
        <w:gridCol w:w="4490"/>
      </w:tblGrid>
      <w:tr w:rsidR="00124942" w:rsidRPr="00124942" w:rsidTr="00950DF9">
        <w:trPr>
          <w:trHeight w:val="399"/>
        </w:trPr>
        <w:tc>
          <w:tcPr>
            <w:tcW w:w="69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w:t>
            </w:r>
          </w:p>
        </w:tc>
        <w:tc>
          <w:tcPr>
            <w:tcW w:w="4172"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показатель</w:t>
            </w:r>
          </w:p>
        </w:tc>
        <w:tc>
          <w:tcPr>
            <w:tcW w:w="449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2023 год</w:t>
            </w:r>
          </w:p>
        </w:tc>
      </w:tr>
      <w:tr w:rsidR="00124942" w:rsidRPr="00124942" w:rsidTr="00950DF9">
        <w:tc>
          <w:tcPr>
            <w:tcW w:w="69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rPr>
                <w:rFonts w:ascii="Times New Roman" w:hAnsi="Times New Roman"/>
              </w:rPr>
            </w:pPr>
            <w:r w:rsidRPr="00124942">
              <w:rPr>
                <w:rFonts w:ascii="Times New Roman" w:hAnsi="Times New Roman"/>
              </w:rPr>
              <w:t>1.</w:t>
            </w:r>
          </w:p>
        </w:tc>
        <w:tc>
          <w:tcPr>
            <w:tcW w:w="4172"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Число посещений музея, всего (чел.)</w:t>
            </w:r>
          </w:p>
        </w:tc>
        <w:tc>
          <w:tcPr>
            <w:tcW w:w="449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80209</w:t>
            </w:r>
            <w:r w:rsidRPr="00124942">
              <w:rPr>
                <w:rFonts w:ascii="Times New Roman" w:hAnsi="Times New Roman"/>
                <w:sz w:val="16"/>
                <w:szCs w:val="16"/>
                <w:vertAlign w:val="superscript"/>
              </w:rPr>
              <w:footnoteReference w:id="3"/>
            </w:r>
          </w:p>
        </w:tc>
      </w:tr>
      <w:tr w:rsidR="00124942" w:rsidRPr="00124942" w:rsidTr="00950DF9">
        <w:tc>
          <w:tcPr>
            <w:tcW w:w="69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rPr>
                <w:rFonts w:ascii="Times New Roman" w:hAnsi="Times New Roman"/>
              </w:rPr>
            </w:pPr>
            <w:r w:rsidRPr="00124942">
              <w:rPr>
                <w:rFonts w:ascii="Times New Roman" w:hAnsi="Times New Roman"/>
              </w:rPr>
              <w:t>1.0</w:t>
            </w:r>
          </w:p>
        </w:tc>
        <w:tc>
          <w:tcPr>
            <w:tcW w:w="4172"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в том числе льготных посещений инвалидов, ед.</w:t>
            </w:r>
          </w:p>
        </w:tc>
        <w:tc>
          <w:tcPr>
            <w:tcW w:w="449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640</w:t>
            </w:r>
          </w:p>
        </w:tc>
      </w:tr>
      <w:tr w:rsidR="00124942" w:rsidRPr="00124942" w:rsidTr="00950DF9">
        <w:tc>
          <w:tcPr>
            <w:tcW w:w="69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rPr>
                <w:rFonts w:ascii="Times New Roman" w:hAnsi="Times New Roman"/>
              </w:rPr>
            </w:pPr>
            <w:r w:rsidRPr="00124942">
              <w:rPr>
                <w:rFonts w:ascii="Times New Roman" w:hAnsi="Times New Roman"/>
              </w:rPr>
              <w:t>1.а.</w:t>
            </w:r>
          </w:p>
        </w:tc>
        <w:tc>
          <w:tcPr>
            <w:tcW w:w="4172"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из них на безвозмездной основе (из стр.1)</w:t>
            </w:r>
          </w:p>
        </w:tc>
        <w:tc>
          <w:tcPr>
            <w:tcW w:w="449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26159</w:t>
            </w:r>
          </w:p>
        </w:tc>
      </w:tr>
      <w:tr w:rsidR="00124942" w:rsidRPr="00124942" w:rsidTr="00950DF9">
        <w:tc>
          <w:tcPr>
            <w:tcW w:w="69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rPr>
                <w:rFonts w:ascii="Times New Roman" w:hAnsi="Times New Roman"/>
              </w:rPr>
            </w:pPr>
            <w:r w:rsidRPr="00124942">
              <w:rPr>
                <w:rFonts w:ascii="Times New Roman" w:hAnsi="Times New Roman"/>
              </w:rPr>
              <w:t>1.б.</w:t>
            </w:r>
          </w:p>
        </w:tc>
        <w:tc>
          <w:tcPr>
            <w:tcW w:w="4172"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на возмездной основе</w:t>
            </w:r>
          </w:p>
        </w:tc>
        <w:tc>
          <w:tcPr>
            <w:tcW w:w="449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54050</w:t>
            </w:r>
          </w:p>
        </w:tc>
      </w:tr>
      <w:tr w:rsidR="00124942" w:rsidRPr="00124942" w:rsidTr="00950DF9">
        <w:tc>
          <w:tcPr>
            <w:tcW w:w="69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rPr>
                <w:rFonts w:ascii="Times New Roman" w:hAnsi="Times New Roman"/>
              </w:rPr>
            </w:pPr>
            <w:r w:rsidRPr="00124942">
              <w:rPr>
                <w:rFonts w:ascii="Times New Roman" w:hAnsi="Times New Roman"/>
              </w:rPr>
              <w:t>2.</w:t>
            </w:r>
          </w:p>
        </w:tc>
        <w:tc>
          <w:tcPr>
            <w:tcW w:w="4172"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Численность работников организации в сфере культуры, за исключением вспомогательного персонала, чел.</w:t>
            </w:r>
          </w:p>
        </w:tc>
        <w:tc>
          <w:tcPr>
            <w:tcW w:w="449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42</w:t>
            </w:r>
          </w:p>
        </w:tc>
      </w:tr>
      <w:tr w:rsidR="00124942" w:rsidRPr="00124942" w:rsidTr="00950DF9">
        <w:tc>
          <w:tcPr>
            <w:tcW w:w="69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rPr>
                <w:rFonts w:ascii="Times New Roman" w:hAnsi="Times New Roman"/>
              </w:rPr>
            </w:pPr>
            <w:r w:rsidRPr="00124942">
              <w:rPr>
                <w:rFonts w:ascii="Times New Roman" w:hAnsi="Times New Roman"/>
              </w:rPr>
              <w:t>2.1</w:t>
            </w:r>
          </w:p>
        </w:tc>
        <w:tc>
          <w:tcPr>
            <w:tcW w:w="4172"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в том числе имеющих государственные награды и (или) почетные звания</w:t>
            </w:r>
          </w:p>
        </w:tc>
        <w:tc>
          <w:tcPr>
            <w:tcW w:w="449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4</w:t>
            </w:r>
          </w:p>
        </w:tc>
      </w:tr>
      <w:tr w:rsidR="00124942" w:rsidRPr="00124942" w:rsidTr="00950DF9">
        <w:tc>
          <w:tcPr>
            <w:tcW w:w="69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rPr>
                <w:rFonts w:ascii="Times New Roman" w:hAnsi="Times New Roman"/>
              </w:rPr>
            </w:pPr>
            <w:r w:rsidRPr="00124942">
              <w:rPr>
                <w:rFonts w:ascii="Times New Roman" w:hAnsi="Times New Roman"/>
              </w:rPr>
              <w:t>3.</w:t>
            </w:r>
          </w:p>
        </w:tc>
        <w:tc>
          <w:tcPr>
            <w:tcW w:w="4172"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Количество вакантных должностей работников организации в сфере культуры, за исключением вспомогательного персонала, ед. (на конец отчетного периода)</w:t>
            </w:r>
          </w:p>
        </w:tc>
        <w:tc>
          <w:tcPr>
            <w:tcW w:w="449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1</w:t>
            </w:r>
          </w:p>
        </w:tc>
      </w:tr>
    </w:tbl>
    <w:p w:rsidR="00124942" w:rsidRPr="00124942" w:rsidRDefault="00124942" w:rsidP="00124942">
      <w:pPr>
        <w:tabs>
          <w:tab w:val="left" w:pos="432"/>
        </w:tabs>
        <w:spacing w:line="240" w:lineRule="auto"/>
        <w:ind w:firstLine="567"/>
        <w:jc w:val="both"/>
        <w:rPr>
          <w:rFonts w:ascii="Times New Roman" w:hAnsi="Times New Roman"/>
        </w:rPr>
      </w:pPr>
      <w:r w:rsidRPr="00124942">
        <w:rPr>
          <w:rFonts w:ascii="Times New Roman" w:hAnsi="Times New Roman"/>
        </w:rPr>
        <w:t>Показатели мониторинга«1-Воспитание» по итогам отчетного периода достигли следующих значений: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4198"/>
        <w:gridCol w:w="4480"/>
      </w:tblGrid>
      <w:tr w:rsidR="00124942" w:rsidRPr="00124942" w:rsidTr="00950DF9">
        <w:tc>
          <w:tcPr>
            <w:tcW w:w="67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w:t>
            </w:r>
          </w:p>
        </w:tc>
        <w:tc>
          <w:tcPr>
            <w:tcW w:w="419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показатель</w:t>
            </w:r>
          </w:p>
        </w:tc>
        <w:tc>
          <w:tcPr>
            <w:tcW w:w="448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2023 год</w:t>
            </w:r>
          </w:p>
        </w:tc>
      </w:tr>
      <w:tr w:rsidR="00124942" w:rsidRPr="00124942" w:rsidTr="00950DF9">
        <w:tc>
          <w:tcPr>
            <w:tcW w:w="67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rPr>
                <w:rFonts w:ascii="Times New Roman" w:hAnsi="Times New Roman"/>
              </w:rPr>
            </w:pPr>
            <w:r w:rsidRPr="00124942">
              <w:rPr>
                <w:rFonts w:ascii="Times New Roman" w:hAnsi="Times New Roman"/>
              </w:rPr>
              <w:t>1.</w:t>
            </w:r>
          </w:p>
        </w:tc>
        <w:tc>
          <w:tcPr>
            <w:tcW w:w="419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Количество работников сферы культуры, прошедших повышение квалификации, чел.</w:t>
            </w:r>
          </w:p>
        </w:tc>
        <w:tc>
          <w:tcPr>
            <w:tcW w:w="448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27</w:t>
            </w:r>
          </w:p>
          <w:p w:rsidR="00124942" w:rsidRPr="00124942" w:rsidRDefault="00124942" w:rsidP="00124942">
            <w:pPr>
              <w:spacing w:line="240" w:lineRule="auto"/>
              <w:jc w:val="center"/>
              <w:rPr>
                <w:rFonts w:ascii="Times New Roman" w:hAnsi="Times New Roman"/>
              </w:rPr>
            </w:pPr>
          </w:p>
        </w:tc>
      </w:tr>
      <w:tr w:rsidR="00124942" w:rsidRPr="00124942" w:rsidTr="00950DF9">
        <w:tc>
          <w:tcPr>
            <w:tcW w:w="67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rPr>
                <w:rFonts w:ascii="Times New Roman" w:hAnsi="Times New Roman"/>
              </w:rPr>
            </w:pPr>
            <w:r w:rsidRPr="00124942">
              <w:rPr>
                <w:rFonts w:ascii="Times New Roman" w:hAnsi="Times New Roman"/>
              </w:rPr>
              <w:t>2.</w:t>
            </w:r>
          </w:p>
        </w:tc>
        <w:tc>
          <w:tcPr>
            <w:tcW w:w="419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Число посетителей всероссийских, международных, межрегиональных творческих проектов в области музыкального, театрального и изобразительного искусства</w:t>
            </w:r>
          </w:p>
        </w:tc>
        <w:tc>
          <w:tcPr>
            <w:tcW w:w="448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3254</w:t>
            </w:r>
          </w:p>
        </w:tc>
      </w:tr>
      <w:tr w:rsidR="00124942" w:rsidRPr="00124942" w:rsidTr="00950DF9">
        <w:tc>
          <w:tcPr>
            <w:tcW w:w="673"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rPr>
                <w:rFonts w:ascii="Times New Roman" w:hAnsi="Times New Roman"/>
              </w:rPr>
            </w:pPr>
            <w:r w:rsidRPr="00124942">
              <w:rPr>
                <w:rFonts w:ascii="Times New Roman" w:hAnsi="Times New Roman"/>
              </w:rPr>
              <w:t>3.</w:t>
            </w:r>
          </w:p>
        </w:tc>
        <w:tc>
          <w:tcPr>
            <w:tcW w:w="419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 xml:space="preserve">Количество граждан, принимающих </w:t>
            </w:r>
            <w:r w:rsidRPr="00124942">
              <w:rPr>
                <w:rFonts w:ascii="Times New Roman" w:hAnsi="Times New Roman"/>
              </w:rPr>
              <w:lastRenderedPageBreak/>
              <w:t>участие в добровольческой деятельности, человек</w:t>
            </w:r>
          </w:p>
        </w:tc>
        <w:tc>
          <w:tcPr>
            <w:tcW w:w="4480"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lastRenderedPageBreak/>
              <w:t>44</w:t>
            </w:r>
          </w:p>
        </w:tc>
      </w:tr>
    </w:tbl>
    <w:p w:rsidR="00124942" w:rsidRPr="00124942" w:rsidRDefault="00124942" w:rsidP="00124942">
      <w:pPr>
        <w:spacing w:line="240" w:lineRule="auto"/>
        <w:ind w:firstLine="567"/>
        <w:jc w:val="both"/>
        <w:rPr>
          <w:rFonts w:ascii="Times New Roman" w:hAnsi="Times New Roman"/>
        </w:rPr>
      </w:pPr>
      <w:r w:rsidRPr="00124942">
        <w:rPr>
          <w:rFonts w:ascii="Times New Roman" w:hAnsi="Times New Roman"/>
        </w:rPr>
        <w:lastRenderedPageBreak/>
        <w:t xml:space="preserve">1.2 Реализация Указа Президента РФ от 07 мая 2012 года №597 «О мерах по реализации государственной социальной политики», включая: </w:t>
      </w:r>
    </w:p>
    <w:p w:rsidR="00124942" w:rsidRPr="00124942" w:rsidRDefault="00124942" w:rsidP="00124942">
      <w:pPr>
        <w:numPr>
          <w:ilvl w:val="0"/>
          <w:numId w:val="8"/>
        </w:numPr>
        <w:spacing w:line="240" w:lineRule="auto"/>
        <w:ind w:left="0" w:firstLine="567"/>
        <w:jc w:val="both"/>
        <w:rPr>
          <w:rFonts w:ascii="Times New Roman" w:hAnsi="Times New Roman"/>
        </w:rPr>
      </w:pPr>
      <w:r w:rsidRPr="00124942">
        <w:rPr>
          <w:rFonts w:ascii="Times New Roman" w:hAnsi="Times New Roman"/>
        </w:rPr>
        <w:t>достижение показателя по заработной плате - 58127 рублей;</w:t>
      </w:r>
    </w:p>
    <w:p w:rsidR="00124942" w:rsidRPr="00124942" w:rsidRDefault="00124942" w:rsidP="00124942">
      <w:pPr>
        <w:numPr>
          <w:ilvl w:val="0"/>
          <w:numId w:val="8"/>
        </w:numPr>
        <w:spacing w:line="240" w:lineRule="auto"/>
        <w:ind w:left="0" w:firstLine="567"/>
        <w:jc w:val="both"/>
        <w:rPr>
          <w:rFonts w:ascii="Times New Roman" w:hAnsi="Times New Roman"/>
        </w:rPr>
      </w:pPr>
      <w:r w:rsidRPr="00124942">
        <w:rPr>
          <w:rFonts w:ascii="Times New Roman" w:hAnsi="Times New Roman"/>
        </w:rPr>
        <w:t>итоги мониторинга независимой оценки качества оказания услуг в отношении БУ «Музей изобразительных искусств Республики Карелия»</w:t>
      </w:r>
    </w:p>
    <w:p w:rsidR="00124942" w:rsidRPr="00124942" w:rsidRDefault="00124942" w:rsidP="00124942">
      <w:pPr>
        <w:spacing w:line="240" w:lineRule="auto"/>
        <w:ind w:firstLine="567"/>
        <w:jc w:val="both"/>
        <w:rPr>
          <w:rFonts w:ascii="Times New Roman" w:hAnsi="Times New Roman"/>
        </w:rPr>
      </w:pPr>
      <w:r w:rsidRPr="00124942">
        <w:rPr>
          <w:rFonts w:ascii="Times New Roman" w:hAnsi="Times New Roman"/>
        </w:rPr>
        <w:t>В 2023 году в МИИ РК была проведена независимая оценка качества предоставляемых услуг. В соответствии с приказом Министерства культуры Республики Карелия  от 6 октября 2023 года №407 общая балльная оценка по всем проверяемым  критериям составила 95,3 балла. В том числе:</w:t>
      </w:r>
    </w:p>
    <w:p w:rsidR="00124942" w:rsidRPr="00124942" w:rsidRDefault="00124942" w:rsidP="00124942">
      <w:pPr>
        <w:numPr>
          <w:ilvl w:val="0"/>
          <w:numId w:val="9"/>
        </w:numPr>
        <w:spacing w:line="240" w:lineRule="auto"/>
        <w:ind w:left="0" w:firstLine="567"/>
        <w:jc w:val="both"/>
        <w:rPr>
          <w:rFonts w:ascii="Times New Roman" w:hAnsi="Times New Roman"/>
        </w:rPr>
      </w:pPr>
      <w:r w:rsidRPr="00124942">
        <w:rPr>
          <w:rFonts w:ascii="Times New Roman" w:hAnsi="Times New Roman"/>
        </w:rPr>
        <w:t>критерий «Открытость и доступность информации об организации культуры» -  99,7 баллов;</w:t>
      </w:r>
    </w:p>
    <w:p w:rsidR="00124942" w:rsidRPr="00124942" w:rsidRDefault="00124942" w:rsidP="00124942">
      <w:pPr>
        <w:numPr>
          <w:ilvl w:val="0"/>
          <w:numId w:val="9"/>
        </w:numPr>
        <w:spacing w:line="240" w:lineRule="auto"/>
        <w:ind w:left="0" w:firstLine="567"/>
        <w:jc w:val="both"/>
        <w:rPr>
          <w:rFonts w:ascii="Times New Roman" w:hAnsi="Times New Roman"/>
        </w:rPr>
      </w:pPr>
      <w:r w:rsidRPr="00124942">
        <w:rPr>
          <w:rFonts w:ascii="Times New Roman" w:hAnsi="Times New Roman"/>
        </w:rPr>
        <w:t>критерий «Комфортность условий предоставления услуг» - 99,5 баллов;</w:t>
      </w:r>
    </w:p>
    <w:p w:rsidR="00124942" w:rsidRPr="00124942" w:rsidRDefault="00124942" w:rsidP="00124942">
      <w:pPr>
        <w:numPr>
          <w:ilvl w:val="0"/>
          <w:numId w:val="9"/>
        </w:numPr>
        <w:spacing w:line="240" w:lineRule="auto"/>
        <w:ind w:left="0" w:firstLine="567"/>
        <w:jc w:val="both"/>
        <w:rPr>
          <w:rFonts w:ascii="Times New Roman" w:hAnsi="Times New Roman"/>
        </w:rPr>
      </w:pPr>
      <w:r w:rsidRPr="00124942">
        <w:rPr>
          <w:rFonts w:ascii="Times New Roman" w:hAnsi="Times New Roman"/>
        </w:rPr>
        <w:t>критерий «Доступность услуг для инвалидов» - 78,7 баллов;</w:t>
      </w:r>
    </w:p>
    <w:p w:rsidR="00124942" w:rsidRPr="00124942" w:rsidRDefault="00124942" w:rsidP="00124942">
      <w:pPr>
        <w:numPr>
          <w:ilvl w:val="0"/>
          <w:numId w:val="9"/>
        </w:numPr>
        <w:spacing w:line="240" w:lineRule="auto"/>
        <w:ind w:left="0" w:firstLine="567"/>
        <w:jc w:val="both"/>
        <w:rPr>
          <w:rFonts w:ascii="Times New Roman" w:hAnsi="Times New Roman"/>
        </w:rPr>
      </w:pPr>
      <w:r w:rsidRPr="00124942">
        <w:rPr>
          <w:rFonts w:ascii="Times New Roman" w:hAnsi="Times New Roman"/>
        </w:rPr>
        <w:t>критерий «Доброжелательность, вежливость сотрудников организации» - 99,2 баллов;</w:t>
      </w:r>
    </w:p>
    <w:p w:rsidR="00124942" w:rsidRPr="00124942" w:rsidRDefault="00124942" w:rsidP="00124942">
      <w:pPr>
        <w:numPr>
          <w:ilvl w:val="0"/>
          <w:numId w:val="9"/>
        </w:numPr>
        <w:spacing w:line="240" w:lineRule="auto"/>
        <w:ind w:left="0" w:firstLine="567"/>
        <w:jc w:val="both"/>
        <w:rPr>
          <w:rFonts w:ascii="Times New Roman" w:hAnsi="Times New Roman"/>
        </w:rPr>
      </w:pPr>
      <w:r w:rsidRPr="00124942">
        <w:rPr>
          <w:rFonts w:ascii="Times New Roman" w:hAnsi="Times New Roman"/>
        </w:rPr>
        <w:t>критерий «Удовлетворенность условиями оказания услуг» - 99,5 баллов.</w:t>
      </w:r>
    </w:p>
    <w:p w:rsidR="00124942" w:rsidRPr="00124942" w:rsidRDefault="00124942" w:rsidP="00124942">
      <w:pPr>
        <w:spacing w:line="240" w:lineRule="auto"/>
        <w:ind w:firstLine="567"/>
        <w:jc w:val="both"/>
        <w:rPr>
          <w:rFonts w:ascii="Times New Roman" w:hAnsi="Times New Roman"/>
        </w:rPr>
      </w:pPr>
      <w:r w:rsidRPr="00124942">
        <w:rPr>
          <w:rFonts w:ascii="Times New Roman" w:hAnsi="Times New Roman"/>
        </w:rPr>
        <w:t>1.3 Исполнение основных показателей Государственного задания за 2023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8"/>
        <w:gridCol w:w="3118"/>
        <w:gridCol w:w="3118"/>
      </w:tblGrid>
      <w:tr w:rsidR="00124942" w:rsidRPr="00124942" w:rsidTr="00950DF9">
        <w:trPr>
          <w:trHeight w:val="360"/>
        </w:trPr>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Раздел</w:t>
            </w:r>
            <w:r w:rsidRPr="00124942">
              <w:rPr>
                <w:rFonts w:ascii="Times New Roman" w:hAnsi="Times New Roman"/>
              </w:rPr>
              <w:tab/>
            </w:r>
            <w:r w:rsidRPr="00124942">
              <w:rPr>
                <w:rFonts w:ascii="Times New Roman" w:hAnsi="Times New Roman"/>
              </w:rPr>
              <w:tab/>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План</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Факт</w:t>
            </w:r>
          </w:p>
        </w:tc>
      </w:tr>
      <w:tr w:rsidR="00124942" w:rsidRPr="00124942" w:rsidTr="00950DF9">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Число посетителей всего (платно)</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51 300</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51 300</w:t>
            </w:r>
            <w:r w:rsidRPr="00124942">
              <w:rPr>
                <w:rFonts w:ascii="Times New Roman" w:hAnsi="Times New Roman"/>
              </w:rPr>
              <w:footnoteReference w:id="4"/>
            </w:r>
          </w:p>
        </w:tc>
      </w:tr>
      <w:tr w:rsidR="00124942" w:rsidRPr="00124942" w:rsidTr="00950DF9">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Число посетителей всего (бесплатно)</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11 600</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11 600</w:t>
            </w:r>
          </w:p>
        </w:tc>
      </w:tr>
      <w:tr w:rsidR="00124942" w:rsidRPr="00124942" w:rsidTr="00950DF9">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 xml:space="preserve">Количество предметов всего,  ед. </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17</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17</w:t>
            </w:r>
          </w:p>
        </w:tc>
      </w:tr>
      <w:tr w:rsidR="00124942" w:rsidRPr="00124942" w:rsidTr="00950DF9">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Количество экспозиций всего, ед.</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19</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19</w:t>
            </w:r>
          </w:p>
        </w:tc>
      </w:tr>
      <w:tr w:rsidR="00124942" w:rsidRPr="00124942" w:rsidTr="00950DF9">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Количество предметов всего, ед. (объем электронных баз данных музейных предметов нарастающим итогом)</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16 725</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16 725</w:t>
            </w:r>
          </w:p>
        </w:tc>
      </w:tr>
      <w:tr w:rsidR="00124942" w:rsidRPr="00124942" w:rsidTr="00950DF9">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both"/>
              <w:rPr>
                <w:rFonts w:ascii="Times New Roman" w:hAnsi="Times New Roman"/>
              </w:rPr>
            </w:pPr>
            <w:r w:rsidRPr="00124942">
              <w:rPr>
                <w:rFonts w:ascii="Times New Roman" w:hAnsi="Times New Roman"/>
              </w:rPr>
              <w:t>Поступления от оказания услуг (выполнения работ) на платной основе и от иной приносящей доход деятельности, руб.</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 xml:space="preserve">14 122 183 </w:t>
            </w:r>
          </w:p>
        </w:tc>
        <w:tc>
          <w:tcPr>
            <w:tcW w:w="3118" w:type="dxa"/>
            <w:tcBorders>
              <w:top w:val="single" w:sz="4" w:space="0" w:color="000000"/>
              <w:left w:val="single" w:sz="4" w:space="0" w:color="000000"/>
              <w:bottom w:val="single" w:sz="4" w:space="0" w:color="000000"/>
              <w:right w:val="single" w:sz="4" w:space="0" w:color="000000"/>
            </w:tcBorders>
          </w:tcPr>
          <w:p w:rsidR="00124942" w:rsidRPr="00124942" w:rsidRDefault="00124942" w:rsidP="00124942">
            <w:pPr>
              <w:spacing w:line="240" w:lineRule="auto"/>
              <w:jc w:val="center"/>
              <w:rPr>
                <w:rFonts w:ascii="Times New Roman" w:hAnsi="Times New Roman"/>
              </w:rPr>
            </w:pPr>
            <w:r w:rsidRPr="00124942">
              <w:rPr>
                <w:rFonts w:ascii="Times New Roman" w:hAnsi="Times New Roman"/>
              </w:rPr>
              <w:t xml:space="preserve">14 122 183 </w:t>
            </w:r>
          </w:p>
        </w:tc>
      </w:tr>
    </w:tbl>
    <w:p w:rsidR="00124942" w:rsidRPr="00124942" w:rsidRDefault="00124942" w:rsidP="00124942">
      <w:pPr>
        <w:tabs>
          <w:tab w:val="left" w:pos="426"/>
        </w:tabs>
        <w:ind w:firstLine="426"/>
        <w:jc w:val="both"/>
        <w:textAlignment w:val="center"/>
        <w:rPr>
          <w:rFonts w:ascii="Times New Roman" w:hAnsi="Times New Roman"/>
        </w:rPr>
      </w:pPr>
    </w:p>
    <w:p w:rsidR="00124942" w:rsidRPr="00124942" w:rsidRDefault="00124942" w:rsidP="00124942">
      <w:pPr>
        <w:tabs>
          <w:tab w:val="left" w:pos="426"/>
        </w:tabs>
        <w:ind w:firstLine="426"/>
        <w:jc w:val="both"/>
        <w:textAlignment w:val="center"/>
        <w:rPr>
          <w:rFonts w:ascii="Times New Roman" w:hAnsi="Times New Roman"/>
        </w:rPr>
      </w:pPr>
    </w:p>
    <w:p w:rsidR="00124942" w:rsidRPr="00124942" w:rsidRDefault="00124942" w:rsidP="00124942">
      <w:pPr>
        <w:tabs>
          <w:tab w:val="left" w:pos="426"/>
        </w:tabs>
        <w:ind w:firstLine="426"/>
        <w:jc w:val="both"/>
        <w:textAlignment w:val="center"/>
        <w:rPr>
          <w:rFonts w:ascii="Times New Roman" w:hAnsi="Times New Roman"/>
        </w:rPr>
        <w:sectPr w:rsidR="00124942" w:rsidRPr="00124942" w:rsidSect="0076125B">
          <w:pgSz w:w="11906" w:h="16838"/>
          <w:pgMar w:top="1134" w:right="850" w:bottom="1134" w:left="1701" w:header="708" w:footer="708" w:gutter="0"/>
          <w:cols w:space="720"/>
        </w:sectPr>
      </w:pPr>
    </w:p>
    <w:p w:rsidR="00124942" w:rsidRPr="00124942" w:rsidRDefault="00124942" w:rsidP="00124942">
      <w:pPr>
        <w:spacing w:line="240" w:lineRule="auto"/>
        <w:ind w:left="5670"/>
        <w:jc w:val="both"/>
        <w:rPr>
          <w:b/>
          <w:i/>
          <w:sz w:val="28"/>
          <w:szCs w:val="28"/>
        </w:rPr>
      </w:pPr>
      <w:r w:rsidRPr="00124942">
        <w:rPr>
          <w:rFonts w:ascii="Times New Roman" w:hAnsi="Times New Roman"/>
          <w:b/>
          <w:i/>
        </w:rPr>
        <w:lastRenderedPageBreak/>
        <w:t>Дополнительные материалы к отчету БУ «Музей изобразительных искусств Республики Карелия» за 2023</w:t>
      </w:r>
      <w:r w:rsidRPr="00124942">
        <w:rPr>
          <w:b/>
          <w:i/>
          <w:sz w:val="28"/>
          <w:szCs w:val="28"/>
        </w:rPr>
        <w:t xml:space="preserve"> год#2</w:t>
      </w:r>
    </w:p>
    <w:p w:rsidR="00124942" w:rsidRPr="00124942" w:rsidRDefault="00124942" w:rsidP="00124942">
      <w:pPr>
        <w:spacing w:line="240" w:lineRule="auto"/>
        <w:ind w:firstLine="567"/>
        <w:jc w:val="both"/>
        <w:rPr>
          <w:rStyle w:val="1"/>
          <w:b/>
          <w:i/>
          <w:sz w:val="28"/>
          <w:szCs w:val="28"/>
        </w:rPr>
      </w:pPr>
    </w:p>
    <w:p w:rsidR="00124942" w:rsidRPr="00124942" w:rsidRDefault="00124942" w:rsidP="00124942">
      <w:pPr>
        <w:ind w:firstLine="567"/>
        <w:jc w:val="center"/>
        <w:rPr>
          <w:rFonts w:ascii="Times New Roman" w:hAnsi="Times New Roman"/>
          <w:b/>
        </w:rPr>
      </w:pPr>
      <w:r w:rsidRPr="00124942">
        <w:rPr>
          <w:rFonts w:ascii="Times New Roman" w:hAnsi="Times New Roman"/>
          <w:b/>
        </w:rPr>
        <w:t>Финансовая деятельность и маркетинговая стратегия учреждения</w:t>
      </w:r>
    </w:p>
    <w:p w:rsidR="00124942" w:rsidRPr="00124942" w:rsidRDefault="00124942" w:rsidP="00124942">
      <w:pPr>
        <w:ind w:firstLine="567"/>
        <w:jc w:val="both"/>
        <w:rPr>
          <w:rFonts w:ascii="Times New Roman" w:hAnsi="Times New Roman"/>
        </w:rPr>
      </w:pPr>
      <w:r w:rsidRPr="00124942">
        <w:rPr>
          <w:rFonts w:ascii="Times New Roman" w:hAnsi="Times New Roman"/>
        </w:rPr>
        <w:t>В 2023 году МИИ РК получил помимо субсидии на выполнение государственного задания средства субсидий в рамках реализации национального проекта «Культура» (субсидия на модернизацию государственных и муниципальных музеев), а также в рамках программы «Доступная среда» (реабилитация и абилитация инвалидов).</w:t>
      </w:r>
    </w:p>
    <w:tbl>
      <w:tblPr>
        <w:tblStyle w:val="ad"/>
        <w:tblW w:w="0" w:type="auto"/>
        <w:tblLook w:val="04A0"/>
      </w:tblPr>
      <w:tblGrid>
        <w:gridCol w:w="1938"/>
        <w:gridCol w:w="2676"/>
        <w:gridCol w:w="2471"/>
        <w:gridCol w:w="2486"/>
      </w:tblGrid>
      <w:tr w:rsidR="00124942" w:rsidRPr="00124942" w:rsidTr="00950DF9">
        <w:tc>
          <w:tcPr>
            <w:tcW w:w="9571" w:type="dxa"/>
            <w:gridSpan w:val="4"/>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Финансовое обеспечение в 2023 году</w:t>
            </w:r>
          </w:p>
        </w:tc>
      </w:tr>
      <w:tr w:rsidR="00124942" w:rsidRPr="00124942" w:rsidTr="00950DF9">
        <w:tc>
          <w:tcPr>
            <w:tcW w:w="1938" w:type="dxa"/>
            <w:vMerge w:val="restart"/>
          </w:tcPr>
          <w:p w:rsidR="00124942" w:rsidRPr="00124942" w:rsidRDefault="00124942" w:rsidP="00950DF9">
            <w:pPr>
              <w:jc w:val="center"/>
              <w:rPr>
                <w:rFonts w:ascii="Times New Roman" w:eastAsia="Times New Roman" w:hAnsi="Times New Roman" w:cs="Times New Roman"/>
                <w:color w:val="000000"/>
                <w:sz w:val="24"/>
                <w:szCs w:val="20"/>
                <w:lang w:eastAsia="ru-RU"/>
              </w:rPr>
            </w:pPr>
          </w:p>
        </w:tc>
        <w:tc>
          <w:tcPr>
            <w:tcW w:w="2676"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Субсидия на выполнение государственного задания (рубли)</w:t>
            </w:r>
          </w:p>
        </w:tc>
        <w:tc>
          <w:tcPr>
            <w:tcW w:w="2471"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Целевые субсидии (рубли)</w:t>
            </w:r>
          </w:p>
        </w:tc>
        <w:tc>
          <w:tcPr>
            <w:tcW w:w="2486"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Поступления от оказания услуг (выполнения работ) на платной основе и от иной приносящей деятельности доход (рубли)</w:t>
            </w:r>
          </w:p>
        </w:tc>
      </w:tr>
      <w:tr w:rsidR="00124942" w:rsidRPr="00124942" w:rsidTr="00950DF9">
        <w:tc>
          <w:tcPr>
            <w:tcW w:w="1938" w:type="dxa"/>
            <w:vMerge/>
          </w:tcPr>
          <w:p w:rsidR="00124942" w:rsidRPr="00124942" w:rsidRDefault="00124942" w:rsidP="00950DF9">
            <w:pPr>
              <w:jc w:val="both"/>
              <w:rPr>
                <w:rFonts w:ascii="Times New Roman" w:eastAsia="Times New Roman" w:hAnsi="Times New Roman" w:cs="Times New Roman"/>
                <w:color w:val="000000"/>
                <w:sz w:val="24"/>
                <w:szCs w:val="20"/>
                <w:lang w:eastAsia="ru-RU"/>
              </w:rPr>
            </w:pPr>
          </w:p>
        </w:tc>
        <w:tc>
          <w:tcPr>
            <w:tcW w:w="2676"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 xml:space="preserve">43 992 900,00 </w:t>
            </w:r>
          </w:p>
        </w:tc>
        <w:tc>
          <w:tcPr>
            <w:tcW w:w="2471"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21 199 797,98</w:t>
            </w:r>
          </w:p>
        </w:tc>
        <w:tc>
          <w:tcPr>
            <w:tcW w:w="2486"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14 122 183,27</w:t>
            </w:r>
          </w:p>
        </w:tc>
      </w:tr>
      <w:tr w:rsidR="00124942" w:rsidRPr="00124942" w:rsidTr="00950DF9">
        <w:tc>
          <w:tcPr>
            <w:tcW w:w="1938"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Направления расходов</w:t>
            </w:r>
          </w:p>
        </w:tc>
        <w:tc>
          <w:tcPr>
            <w:tcW w:w="2676" w:type="dxa"/>
          </w:tcPr>
          <w:p w:rsidR="00124942" w:rsidRPr="00124942" w:rsidRDefault="00124942" w:rsidP="00950DF9">
            <w:pPr>
              <w:jc w:val="both"/>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выплата заработной платы, обязательства работодателя по уплате страховых взносов, услуги физической охраны</w:t>
            </w:r>
          </w:p>
        </w:tc>
        <w:tc>
          <w:tcPr>
            <w:tcW w:w="2471" w:type="dxa"/>
          </w:tcPr>
          <w:p w:rsidR="00124942" w:rsidRPr="00124942" w:rsidRDefault="00124942" w:rsidP="00950DF9">
            <w:pPr>
              <w:jc w:val="both"/>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 реализация мероприятий в рамках национального проекта «Культура»</w:t>
            </w:r>
          </w:p>
          <w:p w:rsidR="00124942" w:rsidRPr="00124942" w:rsidRDefault="00124942" w:rsidP="00950DF9">
            <w:pPr>
              <w:jc w:val="both"/>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 реализация мероприятий по реабилитации и абилитации инвалидов</w:t>
            </w:r>
          </w:p>
        </w:tc>
        <w:tc>
          <w:tcPr>
            <w:tcW w:w="2486" w:type="dxa"/>
          </w:tcPr>
          <w:p w:rsidR="00124942" w:rsidRPr="00124942" w:rsidRDefault="00124942" w:rsidP="00950DF9">
            <w:pPr>
              <w:jc w:val="both"/>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выплаты стимулирующего характера, надбавки за интенсивность, премии, материальная помощь сотрудникам, страховые взносы на выплату заработной платы, расходы в служебных командировках; на организацию выставочной деятельности, улучшение материально-технической базы, содержание музея, приобретение оборудования, закуп предметов и пр.</w:t>
            </w:r>
          </w:p>
        </w:tc>
      </w:tr>
    </w:tbl>
    <w:p w:rsidR="00124942" w:rsidRDefault="00124942" w:rsidP="00124942">
      <w:pPr>
        <w:ind w:firstLine="567"/>
        <w:jc w:val="center"/>
        <w:rPr>
          <w:rFonts w:ascii="Times New Roman" w:hAnsi="Times New Roman"/>
        </w:rPr>
      </w:pPr>
    </w:p>
    <w:p w:rsidR="00124942" w:rsidRDefault="00124942" w:rsidP="00124942">
      <w:pPr>
        <w:ind w:firstLine="567"/>
        <w:jc w:val="center"/>
        <w:rPr>
          <w:rFonts w:ascii="Times New Roman" w:hAnsi="Times New Roman"/>
        </w:rPr>
      </w:pPr>
    </w:p>
    <w:p w:rsidR="00124942" w:rsidRDefault="00124942" w:rsidP="00124942">
      <w:pPr>
        <w:ind w:firstLine="567"/>
        <w:jc w:val="center"/>
        <w:rPr>
          <w:rFonts w:ascii="Times New Roman" w:hAnsi="Times New Roman"/>
        </w:rPr>
      </w:pPr>
    </w:p>
    <w:p w:rsidR="00124942" w:rsidRDefault="00124942" w:rsidP="00124942">
      <w:pPr>
        <w:ind w:firstLine="567"/>
        <w:jc w:val="center"/>
        <w:rPr>
          <w:rFonts w:ascii="Times New Roman" w:hAnsi="Times New Roman"/>
        </w:rPr>
      </w:pPr>
    </w:p>
    <w:p w:rsidR="00124942" w:rsidRPr="00124942" w:rsidRDefault="00124942" w:rsidP="00124942">
      <w:pPr>
        <w:ind w:firstLine="567"/>
        <w:jc w:val="center"/>
        <w:rPr>
          <w:rFonts w:ascii="Times New Roman" w:hAnsi="Times New Roman"/>
        </w:rPr>
      </w:pPr>
      <w:r w:rsidRPr="00124942">
        <w:rPr>
          <w:rFonts w:ascii="Times New Roman" w:hAnsi="Times New Roman"/>
        </w:rPr>
        <w:lastRenderedPageBreak/>
        <w:t>Динамика поступления от приносящей доход деятельности 2021-2023 гг.</w:t>
      </w:r>
    </w:p>
    <w:tbl>
      <w:tblPr>
        <w:tblStyle w:val="ad"/>
        <w:tblW w:w="0" w:type="auto"/>
        <w:tblLook w:val="04A0"/>
      </w:tblPr>
      <w:tblGrid>
        <w:gridCol w:w="3190"/>
        <w:gridCol w:w="3190"/>
        <w:gridCol w:w="3191"/>
      </w:tblGrid>
      <w:tr w:rsidR="00124942" w:rsidRPr="00124942" w:rsidTr="00950DF9">
        <w:tc>
          <w:tcPr>
            <w:tcW w:w="9571" w:type="dxa"/>
            <w:gridSpan w:val="3"/>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Поступления от оказания услуг (выполнения работ) на платной основе и от иной приносящей деятельности доход (тыс. руб.)</w:t>
            </w:r>
          </w:p>
        </w:tc>
      </w:tr>
      <w:tr w:rsidR="00124942" w:rsidRPr="00124942" w:rsidTr="00950DF9">
        <w:tc>
          <w:tcPr>
            <w:tcW w:w="3190"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2021 г.</w:t>
            </w:r>
          </w:p>
        </w:tc>
        <w:tc>
          <w:tcPr>
            <w:tcW w:w="3190"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2022 г.</w:t>
            </w:r>
          </w:p>
        </w:tc>
        <w:tc>
          <w:tcPr>
            <w:tcW w:w="3191"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2023 г.</w:t>
            </w:r>
          </w:p>
        </w:tc>
      </w:tr>
      <w:tr w:rsidR="00124942" w:rsidRPr="00124942" w:rsidTr="00950DF9">
        <w:tc>
          <w:tcPr>
            <w:tcW w:w="3190"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12534,0</w:t>
            </w:r>
            <w:r w:rsidRPr="00124942">
              <w:rPr>
                <w:rFonts w:ascii="Times New Roman" w:eastAsia="Times New Roman" w:hAnsi="Times New Roman" w:cs="Times New Roman"/>
                <w:color w:val="000000"/>
                <w:sz w:val="16"/>
                <w:szCs w:val="16"/>
                <w:vertAlign w:val="superscript"/>
                <w:lang w:eastAsia="ru-RU"/>
              </w:rPr>
              <w:footnoteReference w:id="5"/>
            </w:r>
          </w:p>
        </w:tc>
        <w:tc>
          <w:tcPr>
            <w:tcW w:w="3190"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12 223,0</w:t>
            </w:r>
          </w:p>
        </w:tc>
        <w:tc>
          <w:tcPr>
            <w:tcW w:w="3191" w:type="dxa"/>
          </w:tcPr>
          <w:p w:rsidR="00124942" w:rsidRPr="00124942" w:rsidRDefault="00124942" w:rsidP="00950DF9">
            <w:pPr>
              <w:jc w:val="center"/>
              <w:rPr>
                <w:rFonts w:ascii="Times New Roman" w:eastAsia="Times New Roman" w:hAnsi="Times New Roman" w:cs="Times New Roman"/>
                <w:color w:val="000000"/>
                <w:sz w:val="24"/>
                <w:szCs w:val="20"/>
                <w:lang w:eastAsia="ru-RU"/>
              </w:rPr>
            </w:pPr>
            <w:r w:rsidRPr="00124942">
              <w:rPr>
                <w:rFonts w:ascii="Times New Roman" w:eastAsia="Times New Roman" w:hAnsi="Times New Roman" w:cs="Times New Roman"/>
                <w:color w:val="000000"/>
                <w:sz w:val="24"/>
                <w:szCs w:val="20"/>
                <w:lang w:eastAsia="ru-RU"/>
              </w:rPr>
              <w:t>14 122,2</w:t>
            </w:r>
          </w:p>
        </w:tc>
      </w:tr>
    </w:tbl>
    <w:p w:rsidR="00124942" w:rsidRPr="00124942" w:rsidRDefault="00124942" w:rsidP="00124942">
      <w:pPr>
        <w:ind w:firstLine="567"/>
        <w:jc w:val="both"/>
        <w:rPr>
          <w:rFonts w:ascii="Times New Roman" w:hAnsi="Times New Roman"/>
        </w:rPr>
      </w:pPr>
    </w:p>
    <w:p w:rsidR="00124942" w:rsidRPr="00124942" w:rsidRDefault="00124942" w:rsidP="00124942">
      <w:pPr>
        <w:ind w:firstLine="567"/>
        <w:jc w:val="both"/>
        <w:rPr>
          <w:rFonts w:ascii="Times New Roman" w:hAnsi="Times New Roman"/>
        </w:rPr>
      </w:pPr>
      <w:r w:rsidRPr="00124942">
        <w:rPr>
          <w:rFonts w:ascii="Times New Roman" w:hAnsi="Times New Roman"/>
        </w:rPr>
        <w:t>Рост собственных доходов по отношению к прошлому периоду достиг более 13%.</w:t>
      </w:r>
    </w:p>
    <w:p w:rsidR="00124942" w:rsidRPr="00124942" w:rsidRDefault="00124942" w:rsidP="00124942">
      <w:pPr>
        <w:ind w:firstLine="567"/>
        <w:jc w:val="both"/>
        <w:rPr>
          <w:rFonts w:ascii="Times New Roman" w:hAnsi="Times New Roman"/>
        </w:rPr>
      </w:pPr>
      <w:r w:rsidRPr="00124942">
        <w:rPr>
          <w:rFonts w:ascii="Times New Roman" w:hAnsi="Times New Roman"/>
        </w:rPr>
        <w:t>Продолжается совместная работа по организации и обеспечению финансово-хозяйственной деятельности ГКУ РК «Центр бухгалтерского и правового сопровождения организаций культуры» (далее – централизованная бухгалтерия, ЦБ). Осуществляется планирование, контроль за поступлением и расходованием бюджетных средств, поступлений от платной и грантовой деятельности учреждения, ведется работа по заключение контрактов и последующий контроль за их исполнением, обрабатываются заявки на обслуживание групп по безналичному расчету: составляются договора, собирается, аккумулируется и сдается выручка ответственным лицом, которое впоследствии сдает выручку работникам инкассаторских служб.</w:t>
      </w:r>
    </w:p>
    <w:p w:rsidR="00124942" w:rsidRPr="00124942" w:rsidRDefault="00124942" w:rsidP="00124942">
      <w:pPr>
        <w:spacing w:after="120"/>
        <w:ind w:firstLine="567"/>
        <w:jc w:val="both"/>
        <w:rPr>
          <w:rFonts w:ascii="Times New Roman" w:hAnsi="Times New Roman"/>
        </w:rPr>
      </w:pPr>
      <w:r w:rsidRPr="00124942">
        <w:rPr>
          <w:rFonts w:ascii="Times New Roman" w:hAnsi="Times New Roman"/>
        </w:rPr>
        <w:t>Централизованная бухгалтерия выполняет техническую функцию, организовывает работу по ведению бухгалтерского учета. Музей проводит работу в совершенствовании взаимодействия с ЦБ в целях достижения достойного результата в деятельности учреждения. В этой связи между музеем и ЦБ было подписано дополнительное соглашение о правовом сопровождении учреждения, в основном связанного с закупочной деятельностью.</w:t>
      </w:r>
    </w:p>
    <w:p w:rsidR="00567C6B" w:rsidRPr="007C1861" w:rsidRDefault="00567C6B" w:rsidP="007C1861">
      <w:pPr>
        <w:tabs>
          <w:tab w:val="left" w:pos="426"/>
        </w:tabs>
        <w:spacing w:line="240" w:lineRule="auto"/>
        <w:ind w:firstLine="426"/>
        <w:jc w:val="both"/>
        <w:textAlignment w:val="center"/>
        <w:rPr>
          <w:rFonts w:ascii="Times New Roman" w:hAnsi="Times New Roman"/>
        </w:rPr>
      </w:pPr>
    </w:p>
    <w:sectPr w:rsidR="00567C6B" w:rsidRPr="007C1861" w:rsidSect="002D1730">
      <w:pgSz w:w="11906" w:h="16838"/>
      <w:pgMar w:top="1134" w:right="850"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6F4" w:rsidRDefault="00FF26F4" w:rsidP="002D1730">
      <w:pPr>
        <w:spacing w:line="240" w:lineRule="auto"/>
      </w:pPr>
      <w:r>
        <w:separator/>
      </w:r>
    </w:p>
  </w:endnote>
  <w:endnote w:type="continuationSeparator" w:id="1">
    <w:p w:rsidR="00FF26F4" w:rsidRDefault="00FF26F4" w:rsidP="002D17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7D0" w:rsidRPr="002101F8" w:rsidRDefault="005E6F76">
    <w:pPr>
      <w:framePr w:wrap="around" w:vAnchor="text" w:hAnchor="margin" w:xAlign="right" w:y="1"/>
      <w:rPr>
        <w:rFonts w:ascii="Times New Roman" w:hAnsi="Times New Roman"/>
        <w:sz w:val="20"/>
      </w:rPr>
    </w:pPr>
    <w:r w:rsidRPr="002101F8">
      <w:rPr>
        <w:rFonts w:ascii="Times New Roman" w:hAnsi="Times New Roman"/>
        <w:sz w:val="20"/>
      </w:rPr>
      <w:fldChar w:fldCharType="begin"/>
    </w:r>
    <w:r w:rsidR="007757D0" w:rsidRPr="002101F8">
      <w:rPr>
        <w:rFonts w:ascii="Times New Roman" w:hAnsi="Times New Roman"/>
        <w:sz w:val="20"/>
      </w:rPr>
      <w:instrText>PAGE \* Arabic</w:instrText>
    </w:r>
    <w:r w:rsidRPr="002101F8">
      <w:rPr>
        <w:rFonts w:ascii="Times New Roman" w:hAnsi="Times New Roman"/>
        <w:sz w:val="20"/>
      </w:rPr>
      <w:fldChar w:fldCharType="separate"/>
    </w:r>
    <w:r w:rsidR="00622493">
      <w:rPr>
        <w:rFonts w:ascii="Times New Roman" w:hAnsi="Times New Roman"/>
        <w:noProof/>
        <w:sz w:val="20"/>
      </w:rPr>
      <w:t>1</w:t>
    </w:r>
    <w:r w:rsidRPr="002101F8">
      <w:rPr>
        <w:rFonts w:ascii="Times New Roman" w:hAnsi="Times New Roman"/>
        <w:sz w:val="20"/>
      </w:rPr>
      <w:fldChar w:fldCharType="end"/>
    </w:r>
  </w:p>
  <w:p w:rsidR="007757D0" w:rsidRDefault="007757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6F4" w:rsidRDefault="00FF26F4" w:rsidP="002D1730">
      <w:pPr>
        <w:spacing w:line="240" w:lineRule="auto"/>
      </w:pPr>
      <w:r>
        <w:separator/>
      </w:r>
    </w:p>
  </w:footnote>
  <w:footnote w:type="continuationSeparator" w:id="1">
    <w:p w:rsidR="00FF26F4" w:rsidRDefault="00FF26F4" w:rsidP="002D1730">
      <w:pPr>
        <w:spacing w:line="240" w:lineRule="auto"/>
      </w:pPr>
      <w:r>
        <w:continuationSeparator/>
      </w:r>
    </w:p>
  </w:footnote>
  <w:footnote w:id="2">
    <w:p w:rsidR="007C1861" w:rsidRDefault="007C1861" w:rsidP="007C1861">
      <w:pPr>
        <w:pStyle w:val="af5"/>
      </w:pPr>
      <w:r>
        <w:rPr>
          <w:rStyle w:val="af7"/>
        </w:rPr>
        <w:footnoteRef/>
      </w:r>
      <w:r>
        <w:t xml:space="preserve"> По итогам Государственной экспертизы стоимость проекта 14,2 млн рублей</w:t>
      </w:r>
    </w:p>
  </w:footnote>
  <w:footnote w:id="3">
    <w:p w:rsidR="00124942" w:rsidRPr="00124942" w:rsidRDefault="00124942" w:rsidP="00124942">
      <w:pPr>
        <w:pStyle w:val="af5"/>
        <w:rPr>
          <w:rFonts w:ascii="Times New Roman" w:hAnsi="Times New Roman"/>
        </w:rPr>
      </w:pPr>
      <w:r w:rsidRPr="00124942">
        <w:rPr>
          <w:rStyle w:val="af7"/>
          <w:rFonts w:ascii="Times New Roman" w:hAnsi="Times New Roman"/>
        </w:rPr>
        <w:footnoteRef/>
      </w:r>
      <w:r w:rsidRPr="00124942">
        <w:rPr>
          <w:rFonts w:ascii="Times New Roman" w:hAnsi="Times New Roman"/>
        </w:rPr>
        <w:t xml:space="preserve"> Данные внесенные в форму государственного статистического наблюдения 8НК за 2023 год</w:t>
      </w:r>
    </w:p>
  </w:footnote>
  <w:footnote w:id="4">
    <w:p w:rsidR="00124942" w:rsidRPr="00124942" w:rsidRDefault="00124942" w:rsidP="00124942">
      <w:pPr>
        <w:pStyle w:val="af5"/>
        <w:jc w:val="both"/>
        <w:rPr>
          <w:rFonts w:ascii="Times New Roman" w:hAnsi="Times New Roman"/>
        </w:rPr>
      </w:pPr>
      <w:r>
        <w:rPr>
          <w:rStyle w:val="af7"/>
        </w:rPr>
        <w:footnoteRef/>
      </w:r>
      <w:r>
        <w:t xml:space="preserve"> </w:t>
      </w:r>
      <w:r w:rsidRPr="00124942">
        <w:rPr>
          <w:rFonts w:ascii="Times New Roman" w:hAnsi="Times New Roman"/>
        </w:rPr>
        <w:t>Плановые и фактические значения государственного задания по посещаемости могут отличаться от достигнутых и внесенных в формы государственного статистического наблюдения 8НК. По итогам 2023 года музей принял 80209 человек.</w:t>
      </w:r>
    </w:p>
  </w:footnote>
  <w:footnote w:id="5">
    <w:p w:rsidR="00124942" w:rsidRPr="00124942" w:rsidRDefault="00124942" w:rsidP="00124942">
      <w:pPr>
        <w:pStyle w:val="af5"/>
        <w:jc w:val="both"/>
        <w:rPr>
          <w:rFonts w:ascii="Times New Roman" w:hAnsi="Times New Roman"/>
        </w:rPr>
      </w:pPr>
      <w:r w:rsidRPr="00124942">
        <w:rPr>
          <w:rStyle w:val="af7"/>
          <w:rFonts w:ascii="Times New Roman" w:hAnsi="Times New Roman"/>
        </w:rPr>
        <w:footnoteRef/>
      </w:r>
      <w:r w:rsidRPr="00124942">
        <w:rPr>
          <w:rFonts w:ascii="Times New Roman" w:hAnsi="Times New Roman"/>
        </w:rPr>
        <w:t xml:space="preserve"> 2021 год – действовали ограничения, связанные с распространением </w:t>
      </w:r>
      <w:r w:rsidRPr="00124942">
        <w:rPr>
          <w:rFonts w:ascii="Times New Roman" w:hAnsi="Times New Roman"/>
          <w:lang w:val="en-US"/>
        </w:rPr>
        <w:t>COVID</w:t>
      </w:r>
      <w:r w:rsidRPr="00124942">
        <w:rPr>
          <w:rFonts w:ascii="Times New Roman" w:hAnsi="Times New Roman"/>
        </w:rPr>
        <w:t>19. В указанной сумме 6448,0 тыс. рублей – это средства гранта в рамках Программы приграничного сотрудничества «</w:t>
      </w:r>
      <w:r w:rsidRPr="00124942">
        <w:rPr>
          <w:rFonts w:ascii="Times New Roman" w:hAnsi="Times New Roman"/>
          <w:lang w:val="en-US"/>
        </w:rPr>
        <w:t>Karelia</w:t>
      </w:r>
      <w:r w:rsidRPr="00124942">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3CAD"/>
    <w:multiLevelType w:val="hybridMultilevel"/>
    <w:tmpl w:val="E6F005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B032D8"/>
    <w:multiLevelType w:val="multilevel"/>
    <w:tmpl w:val="9C1ED104"/>
    <w:lvl w:ilvl="0">
      <w:start w:val="1"/>
      <w:numFmt w:val="decimal"/>
      <w:lvlText w:val="%1."/>
      <w:lvlJc w:val="left"/>
      <w:pPr>
        <w:ind w:left="360" w:hanging="360"/>
      </w:pPr>
    </w:lvl>
    <w:lvl w:ilvl="1">
      <w:start w:val="2"/>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0CE460C"/>
    <w:multiLevelType w:val="multilevel"/>
    <w:tmpl w:val="A184D91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25235DE9"/>
    <w:multiLevelType w:val="hybridMultilevel"/>
    <w:tmpl w:val="991A12D0"/>
    <w:lvl w:ilvl="0" w:tplc="055846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16B1BF9"/>
    <w:multiLevelType w:val="hybridMultilevel"/>
    <w:tmpl w:val="901E4010"/>
    <w:lvl w:ilvl="0" w:tplc="055846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63D7FBE"/>
    <w:multiLevelType w:val="multilevel"/>
    <w:tmpl w:val="E8F80C0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445776B9"/>
    <w:multiLevelType w:val="multilevel"/>
    <w:tmpl w:val="C0D8B84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50DB2A82"/>
    <w:multiLevelType w:val="hybridMultilevel"/>
    <w:tmpl w:val="713A297C"/>
    <w:lvl w:ilvl="0" w:tplc="DD12A76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94F2842"/>
    <w:multiLevelType w:val="hybridMultilevel"/>
    <w:tmpl w:val="2B4C86C2"/>
    <w:lvl w:ilvl="0" w:tplc="347E244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7"/>
  </w:num>
  <w:num w:numId="5">
    <w:abstractNumId w:val="1"/>
  </w:num>
  <w:num w:numId="6">
    <w:abstractNumId w:val="3"/>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2D1730"/>
    <w:rsid w:val="0004773B"/>
    <w:rsid w:val="000C5461"/>
    <w:rsid w:val="00124942"/>
    <w:rsid w:val="00164C9C"/>
    <w:rsid w:val="001656B3"/>
    <w:rsid w:val="00171655"/>
    <w:rsid w:val="001A2290"/>
    <w:rsid w:val="001F41F0"/>
    <w:rsid w:val="00201515"/>
    <w:rsid w:val="002101F8"/>
    <w:rsid w:val="00216D58"/>
    <w:rsid w:val="002C03AF"/>
    <w:rsid w:val="002D1730"/>
    <w:rsid w:val="002E6DAF"/>
    <w:rsid w:val="00347953"/>
    <w:rsid w:val="00354805"/>
    <w:rsid w:val="003E7555"/>
    <w:rsid w:val="003F1173"/>
    <w:rsid w:val="00424035"/>
    <w:rsid w:val="0048191D"/>
    <w:rsid w:val="0048497B"/>
    <w:rsid w:val="0048747B"/>
    <w:rsid w:val="004D72A1"/>
    <w:rsid w:val="004E24C3"/>
    <w:rsid w:val="004E7017"/>
    <w:rsid w:val="005262A0"/>
    <w:rsid w:val="00567C6B"/>
    <w:rsid w:val="005A4CE5"/>
    <w:rsid w:val="005E663B"/>
    <w:rsid w:val="005E6F76"/>
    <w:rsid w:val="005F7CBF"/>
    <w:rsid w:val="00622493"/>
    <w:rsid w:val="006429EB"/>
    <w:rsid w:val="006751E2"/>
    <w:rsid w:val="0067599B"/>
    <w:rsid w:val="006C0751"/>
    <w:rsid w:val="006D7CAF"/>
    <w:rsid w:val="007176CC"/>
    <w:rsid w:val="007757D0"/>
    <w:rsid w:val="007C1861"/>
    <w:rsid w:val="007D0333"/>
    <w:rsid w:val="00814587"/>
    <w:rsid w:val="0083128D"/>
    <w:rsid w:val="00882073"/>
    <w:rsid w:val="0089480C"/>
    <w:rsid w:val="008D3C8F"/>
    <w:rsid w:val="0093174E"/>
    <w:rsid w:val="0095673F"/>
    <w:rsid w:val="00963DE7"/>
    <w:rsid w:val="00997093"/>
    <w:rsid w:val="00A05586"/>
    <w:rsid w:val="00A0567F"/>
    <w:rsid w:val="00A1270E"/>
    <w:rsid w:val="00AC1A85"/>
    <w:rsid w:val="00AD05B9"/>
    <w:rsid w:val="00B4687D"/>
    <w:rsid w:val="00B71B09"/>
    <w:rsid w:val="00BB4A58"/>
    <w:rsid w:val="00C433A0"/>
    <w:rsid w:val="00C7402B"/>
    <w:rsid w:val="00CA2EF2"/>
    <w:rsid w:val="00CB3215"/>
    <w:rsid w:val="00D71DC3"/>
    <w:rsid w:val="00D747DB"/>
    <w:rsid w:val="00DC222A"/>
    <w:rsid w:val="00DC379A"/>
    <w:rsid w:val="00DD1CC5"/>
    <w:rsid w:val="00DD61D1"/>
    <w:rsid w:val="00E10990"/>
    <w:rsid w:val="00E90302"/>
    <w:rsid w:val="00F23302"/>
    <w:rsid w:val="00F5673D"/>
    <w:rsid w:val="00F60C42"/>
    <w:rsid w:val="00F65AB6"/>
    <w:rsid w:val="00FF26F4"/>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D1730"/>
    <w:pPr>
      <w:spacing w:line="276" w:lineRule="auto"/>
    </w:pPr>
  </w:style>
  <w:style w:type="paragraph" w:styleId="10">
    <w:name w:val="heading 1"/>
    <w:next w:val="a"/>
    <w:link w:val="11"/>
    <w:uiPriority w:val="9"/>
    <w:qFormat/>
    <w:rsid w:val="002D1730"/>
    <w:pPr>
      <w:spacing w:before="120" w:after="120"/>
      <w:outlineLvl w:val="0"/>
    </w:pPr>
    <w:rPr>
      <w:b/>
      <w:sz w:val="32"/>
    </w:rPr>
  </w:style>
  <w:style w:type="paragraph" w:styleId="2">
    <w:name w:val="heading 2"/>
    <w:next w:val="a"/>
    <w:link w:val="20"/>
    <w:uiPriority w:val="9"/>
    <w:qFormat/>
    <w:rsid w:val="002D1730"/>
    <w:pPr>
      <w:spacing w:before="120" w:after="120"/>
      <w:outlineLvl w:val="1"/>
    </w:pPr>
    <w:rPr>
      <w:b/>
      <w:color w:val="00A0FF"/>
      <w:sz w:val="26"/>
    </w:rPr>
  </w:style>
  <w:style w:type="paragraph" w:styleId="3">
    <w:name w:val="heading 3"/>
    <w:next w:val="a"/>
    <w:link w:val="30"/>
    <w:uiPriority w:val="9"/>
    <w:qFormat/>
    <w:rsid w:val="002D1730"/>
    <w:pPr>
      <w:outlineLvl w:val="2"/>
    </w:pPr>
    <w:rPr>
      <w:b/>
      <w:i/>
    </w:rPr>
  </w:style>
  <w:style w:type="paragraph" w:styleId="4">
    <w:name w:val="heading 4"/>
    <w:next w:val="a"/>
    <w:link w:val="40"/>
    <w:uiPriority w:val="9"/>
    <w:qFormat/>
    <w:rsid w:val="002D1730"/>
    <w:pPr>
      <w:spacing w:before="120" w:after="120"/>
      <w:outlineLvl w:val="3"/>
    </w:pPr>
    <w:rPr>
      <w:b/>
      <w:color w:val="595959"/>
      <w:sz w:val="26"/>
    </w:rPr>
  </w:style>
  <w:style w:type="paragraph" w:styleId="5">
    <w:name w:val="heading 5"/>
    <w:next w:val="a"/>
    <w:link w:val="50"/>
    <w:uiPriority w:val="9"/>
    <w:qFormat/>
    <w:rsid w:val="002D1730"/>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D1730"/>
    <w:rPr>
      <w:rFonts w:ascii="XO Thames" w:hAnsi="XO Thames"/>
      <w:sz w:val="24"/>
    </w:rPr>
  </w:style>
  <w:style w:type="paragraph" w:styleId="21">
    <w:name w:val="toc 2"/>
    <w:next w:val="a"/>
    <w:link w:val="22"/>
    <w:uiPriority w:val="39"/>
    <w:rsid w:val="002D1730"/>
    <w:pPr>
      <w:ind w:left="200"/>
    </w:pPr>
  </w:style>
  <w:style w:type="character" w:customStyle="1" w:styleId="22">
    <w:name w:val="Оглавление 2 Знак"/>
    <w:link w:val="21"/>
    <w:rsid w:val="002D1730"/>
  </w:style>
  <w:style w:type="paragraph" w:styleId="41">
    <w:name w:val="toc 4"/>
    <w:next w:val="a"/>
    <w:link w:val="42"/>
    <w:uiPriority w:val="39"/>
    <w:rsid w:val="002D1730"/>
    <w:pPr>
      <w:ind w:left="600"/>
    </w:pPr>
  </w:style>
  <w:style w:type="character" w:customStyle="1" w:styleId="42">
    <w:name w:val="Оглавление 4 Знак"/>
    <w:link w:val="41"/>
    <w:rsid w:val="002D1730"/>
  </w:style>
  <w:style w:type="paragraph" w:styleId="6">
    <w:name w:val="toc 6"/>
    <w:next w:val="a"/>
    <w:link w:val="60"/>
    <w:uiPriority w:val="39"/>
    <w:rsid w:val="002D1730"/>
    <w:pPr>
      <w:ind w:left="1000"/>
    </w:pPr>
  </w:style>
  <w:style w:type="character" w:customStyle="1" w:styleId="60">
    <w:name w:val="Оглавление 6 Знак"/>
    <w:link w:val="6"/>
    <w:rsid w:val="002D1730"/>
  </w:style>
  <w:style w:type="paragraph" w:styleId="7">
    <w:name w:val="toc 7"/>
    <w:next w:val="a"/>
    <w:link w:val="70"/>
    <w:uiPriority w:val="39"/>
    <w:rsid w:val="002D1730"/>
    <w:pPr>
      <w:ind w:left="1200"/>
    </w:pPr>
  </w:style>
  <w:style w:type="character" w:customStyle="1" w:styleId="70">
    <w:name w:val="Оглавление 7 Знак"/>
    <w:link w:val="7"/>
    <w:rsid w:val="002D1730"/>
  </w:style>
  <w:style w:type="character" w:customStyle="1" w:styleId="30">
    <w:name w:val="Заголовок 3 Знак"/>
    <w:link w:val="3"/>
    <w:rsid w:val="002D1730"/>
    <w:rPr>
      <w:rFonts w:ascii="XO Thames" w:hAnsi="XO Thames"/>
      <w:b/>
      <w:i/>
      <w:color w:val="000000"/>
    </w:rPr>
  </w:style>
  <w:style w:type="paragraph" w:styleId="31">
    <w:name w:val="toc 3"/>
    <w:next w:val="a"/>
    <w:link w:val="32"/>
    <w:uiPriority w:val="39"/>
    <w:rsid w:val="002D1730"/>
    <w:pPr>
      <w:ind w:left="400"/>
    </w:pPr>
  </w:style>
  <w:style w:type="character" w:customStyle="1" w:styleId="32">
    <w:name w:val="Оглавление 3 Знак"/>
    <w:link w:val="31"/>
    <w:rsid w:val="002D1730"/>
  </w:style>
  <w:style w:type="character" w:customStyle="1" w:styleId="50">
    <w:name w:val="Заголовок 5 Знак"/>
    <w:link w:val="5"/>
    <w:rsid w:val="002D1730"/>
    <w:rPr>
      <w:rFonts w:ascii="XO Thames" w:hAnsi="XO Thames"/>
      <w:b/>
      <w:color w:val="000000"/>
      <w:sz w:val="22"/>
    </w:rPr>
  </w:style>
  <w:style w:type="character" w:customStyle="1" w:styleId="11">
    <w:name w:val="Заголовок 1 Знак"/>
    <w:link w:val="10"/>
    <w:rsid w:val="002D1730"/>
    <w:rPr>
      <w:rFonts w:ascii="XO Thames" w:hAnsi="XO Thames"/>
      <w:b/>
      <w:sz w:val="32"/>
    </w:rPr>
  </w:style>
  <w:style w:type="paragraph" w:customStyle="1" w:styleId="12">
    <w:name w:val="Гиперссылка1"/>
    <w:link w:val="a3"/>
    <w:rsid w:val="002D1730"/>
    <w:rPr>
      <w:color w:val="0000FF"/>
      <w:u w:val="single"/>
    </w:rPr>
  </w:style>
  <w:style w:type="character" w:styleId="a3">
    <w:name w:val="Hyperlink"/>
    <w:link w:val="12"/>
    <w:rsid w:val="002D1730"/>
    <w:rPr>
      <w:color w:val="0000FF"/>
      <w:u w:val="single"/>
    </w:rPr>
  </w:style>
  <w:style w:type="paragraph" w:customStyle="1" w:styleId="Footnote">
    <w:name w:val="Footnote"/>
    <w:link w:val="Footnote0"/>
    <w:rsid w:val="002D1730"/>
    <w:rPr>
      <w:sz w:val="22"/>
    </w:rPr>
  </w:style>
  <w:style w:type="character" w:customStyle="1" w:styleId="Footnote0">
    <w:name w:val="Footnote"/>
    <w:link w:val="Footnote"/>
    <w:rsid w:val="002D1730"/>
    <w:rPr>
      <w:rFonts w:ascii="XO Thames" w:hAnsi="XO Thames"/>
      <w:sz w:val="22"/>
    </w:rPr>
  </w:style>
  <w:style w:type="paragraph" w:styleId="13">
    <w:name w:val="toc 1"/>
    <w:next w:val="a"/>
    <w:link w:val="14"/>
    <w:uiPriority w:val="39"/>
    <w:rsid w:val="002D1730"/>
    <w:rPr>
      <w:b/>
    </w:rPr>
  </w:style>
  <w:style w:type="character" w:customStyle="1" w:styleId="14">
    <w:name w:val="Оглавление 1 Знак"/>
    <w:link w:val="13"/>
    <w:rsid w:val="002D1730"/>
    <w:rPr>
      <w:rFonts w:ascii="XO Thames" w:hAnsi="XO Thames"/>
      <w:b/>
    </w:rPr>
  </w:style>
  <w:style w:type="paragraph" w:customStyle="1" w:styleId="HeaderandFooter">
    <w:name w:val="Header and Footer"/>
    <w:link w:val="HeaderandFooter0"/>
    <w:rsid w:val="002D1730"/>
    <w:pPr>
      <w:spacing w:line="360" w:lineRule="auto"/>
    </w:pPr>
    <w:rPr>
      <w:sz w:val="20"/>
    </w:rPr>
  </w:style>
  <w:style w:type="character" w:customStyle="1" w:styleId="HeaderandFooter0">
    <w:name w:val="Header and Footer"/>
    <w:link w:val="HeaderandFooter"/>
    <w:rsid w:val="002D1730"/>
    <w:rPr>
      <w:rFonts w:ascii="XO Thames" w:hAnsi="XO Thames"/>
      <w:sz w:val="20"/>
    </w:rPr>
  </w:style>
  <w:style w:type="paragraph" w:styleId="9">
    <w:name w:val="toc 9"/>
    <w:next w:val="a"/>
    <w:link w:val="90"/>
    <w:uiPriority w:val="39"/>
    <w:rsid w:val="002D1730"/>
    <w:pPr>
      <w:ind w:left="1600"/>
    </w:pPr>
  </w:style>
  <w:style w:type="character" w:customStyle="1" w:styleId="90">
    <w:name w:val="Оглавление 9 Знак"/>
    <w:link w:val="9"/>
    <w:rsid w:val="002D1730"/>
  </w:style>
  <w:style w:type="paragraph" w:styleId="8">
    <w:name w:val="toc 8"/>
    <w:next w:val="a"/>
    <w:link w:val="80"/>
    <w:uiPriority w:val="39"/>
    <w:rsid w:val="002D1730"/>
    <w:pPr>
      <w:ind w:left="1400"/>
    </w:pPr>
  </w:style>
  <w:style w:type="character" w:customStyle="1" w:styleId="80">
    <w:name w:val="Оглавление 8 Знак"/>
    <w:link w:val="8"/>
    <w:rsid w:val="002D1730"/>
  </w:style>
  <w:style w:type="paragraph" w:styleId="51">
    <w:name w:val="toc 5"/>
    <w:next w:val="a"/>
    <w:link w:val="52"/>
    <w:uiPriority w:val="39"/>
    <w:rsid w:val="002D1730"/>
    <w:pPr>
      <w:ind w:left="800"/>
    </w:pPr>
  </w:style>
  <w:style w:type="character" w:customStyle="1" w:styleId="52">
    <w:name w:val="Оглавление 5 Знак"/>
    <w:link w:val="51"/>
    <w:rsid w:val="002D1730"/>
  </w:style>
  <w:style w:type="paragraph" w:styleId="a4">
    <w:name w:val="Subtitle"/>
    <w:next w:val="a"/>
    <w:link w:val="a5"/>
    <w:uiPriority w:val="11"/>
    <w:qFormat/>
    <w:rsid w:val="002D1730"/>
    <w:rPr>
      <w:i/>
      <w:color w:val="616161"/>
    </w:rPr>
  </w:style>
  <w:style w:type="character" w:customStyle="1" w:styleId="a5">
    <w:name w:val="Подзаголовок Знак"/>
    <w:link w:val="a4"/>
    <w:rsid w:val="002D1730"/>
    <w:rPr>
      <w:rFonts w:ascii="XO Thames" w:hAnsi="XO Thames"/>
      <w:i/>
      <w:color w:val="616161"/>
      <w:sz w:val="24"/>
    </w:rPr>
  </w:style>
  <w:style w:type="paragraph" w:customStyle="1" w:styleId="toc10">
    <w:name w:val="toc 10"/>
    <w:next w:val="a"/>
    <w:link w:val="toc100"/>
    <w:uiPriority w:val="39"/>
    <w:rsid w:val="002D1730"/>
    <w:pPr>
      <w:ind w:left="1800"/>
    </w:pPr>
  </w:style>
  <w:style w:type="character" w:customStyle="1" w:styleId="toc100">
    <w:name w:val="toc 10"/>
    <w:link w:val="toc10"/>
    <w:rsid w:val="002D1730"/>
  </w:style>
  <w:style w:type="paragraph" w:styleId="a6">
    <w:name w:val="Title"/>
    <w:next w:val="a"/>
    <w:link w:val="a7"/>
    <w:uiPriority w:val="10"/>
    <w:qFormat/>
    <w:rsid w:val="002D1730"/>
    <w:rPr>
      <w:b/>
      <w:sz w:val="52"/>
    </w:rPr>
  </w:style>
  <w:style w:type="character" w:customStyle="1" w:styleId="a7">
    <w:name w:val="Название Знак"/>
    <w:link w:val="a6"/>
    <w:rsid w:val="002D1730"/>
    <w:rPr>
      <w:rFonts w:ascii="XO Thames" w:hAnsi="XO Thames"/>
      <w:b/>
      <w:sz w:val="52"/>
    </w:rPr>
  </w:style>
  <w:style w:type="character" w:customStyle="1" w:styleId="40">
    <w:name w:val="Заголовок 4 Знак"/>
    <w:link w:val="4"/>
    <w:rsid w:val="002D1730"/>
    <w:rPr>
      <w:rFonts w:ascii="XO Thames" w:hAnsi="XO Thames"/>
      <w:b/>
      <w:color w:val="595959"/>
      <w:sz w:val="26"/>
    </w:rPr>
  </w:style>
  <w:style w:type="character" w:customStyle="1" w:styleId="20">
    <w:name w:val="Заголовок 2 Знак"/>
    <w:link w:val="2"/>
    <w:rsid w:val="002D1730"/>
    <w:rPr>
      <w:rFonts w:ascii="XO Thames" w:hAnsi="XO Thames"/>
      <w:b/>
      <w:color w:val="00A0FF"/>
      <w:sz w:val="26"/>
    </w:rPr>
  </w:style>
  <w:style w:type="paragraph" w:styleId="a8">
    <w:name w:val="header"/>
    <w:basedOn w:val="a"/>
    <w:link w:val="a9"/>
    <w:uiPriority w:val="99"/>
    <w:semiHidden/>
    <w:unhideWhenUsed/>
    <w:rsid w:val="002101F8"/>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2101F8"/>
  </w:style>
  <w:style w:type="paragraph" w:styleId="aa">
    <w:name w:val="footer"/>
    <w:basedOn w:val="a"/>
    <w:link w:val="ab"/>
    <w:uiPriority w:val="99"/>
    <w:semiHidden/>
    <w:unhideWhenUsed/>
    <w:rsid w:val="002101F8"/>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2101F8"/>
  </w:style>
  <w:style w:type="paragraph" w:styleId="ac">
    <w:name w:val="List Paragraph"/>
    <w:basedOn w:val="a"/>
    <w:uiPriority w:val="34"/>
    <w:qFormat/>
    <w:rsid w:val="00E10990"/>
    <w:pPr>
      <w:spacing w:after="200"/>
      <w:ind w:left="720"/>
      <w:contextualSpacing/>
    </w:pPr>
    <w:rPr>
      <w:rFonts w:asciiTheme="minorHAnsi" w:eastAsiaTheme="minorHAnsi" w:hAnsiTheme="minorHAnsi" w:cstheme="minorBidi"/>
      <w:color w:val="auto"/>
      <w:sz w:val="22"/>
      <w:szCs w:val="22"/>
      <w:lang w:eastAsia="en-US"/>
    </w:rPr>
  </w:style>
  <w:style w:type="character" w:customStyle="1" w:styleId="invt">
    <w:name w:val="invt"/>
    <w:basedOn w:val="a0"/>
    <w:rsid w:val="00E10990"/>
  </w:style>
  <w:style w:type="table" w:styleId="ad">
    <w:name w:val="Table Grid"/>
    <w:basedOn w:val="a1"/>
    <w:uiPriority w:val="59"/>
    <w:rsid w:val="00E10990"/>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10990"/>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0990"/>
    <w:rPr>
      <w:rFonts w:ascii="Tahoma" w:hAnsi="Tahoma" w:cs="Tahoma"/>
      <w:sz w:val="16"/>
      <w:szCs w:val="16"/>
    </w:rPr>
  </w:style>
  <w:style w:type="character" w:styleId="af0">
    <w:name w:val="annotation reference"/>
    <w:basedOn w:val="a0"/>
    <w:uiPriority w:val="99"/>
    <w:semiHidden/>
    <w:unhideWhenUsed/>
    <w:rsid w:val="005F7CBF"/>
    <w:rPr>
      <w:sz w:val="16"/>
      <w:szCs w:val="16"/>
    </w:rPr>
  </w:style>
  <w:style w:type="paragraph" w:styleId="af1">
    <w:name w:val="annotation text"/>
    <w:basedOn w:val="a"/>
    <w:link w:val="af2"/>
    <w:uiPriority w:val="99"/>
    <w:semiHidden/>
    <w:unhideWhenUsed/>
    <w:rsid w:val="005F7CBF"/>
    <w:pPr>
      <w:spacing w:line="240" w:lineRule="auto"/>
    </w:pPr>
    <w:rPr>
      <w:sz w:val="20"/>
    </w:rPr>
  </w:style>
  <w:style w:type="character" w:customStyle="1" w:styleId="af2">
    <w:name w:val="Текст примечания Знак"/>
    <w:basedOn w:val="a0"/>
    <w:link w:val="af1"/>
    <w:uiPriority w:val="99"/>
    <w:semiHidden/>
    <w:rsid w:val="005F7CBF"/>
    <w:rPr>
      <w:sz w:val="20"/>
    </w:rPr>
  </w:style>
  <w:style w:type="paragraph" w:styleId="af3">
    <w:name w:val="annotation subject"/>
    <w:basedOn w:val="af1"/>
    <w:next w:val="af1"/>
    <w:link w:val="af4"/>
    <w:uiPriority w:val="99"/>
    <w:semiHidden/>
    <w:unhideWhenUsed/>
    <w:rsid w:val="005F7CBF"/>
    <w:rPr>
      <w:b/>
      <w:bCs/>
    </w:rPr>
  </w:style>
  <w:style w:type="character" w:customStyle="1" w:styleId="af4">
    <w:name w:val="Тема примечания Знак"/>
    <w:basedOn w:val="af2"/>
    <w:link w:val="af3"/>
    <w:uiPriority w:val="99"/>
    <w:semiHidden/>
    <w:rsid w:val="005F7CBF"/>
    <w:rPr>
      <w:b/>
      <w:bCs/>
    </w:rPr>
  </w:style>
  <w:style w:type="paragraph" w:styleId="af5">
    <w:name w:val="footnote text"/>
    <w:basedOn w:val="a"/>
    <w:link w:val="af6"/>
    <w:uiPriority w:val="99"/>
    <w:semiHidden/>
    <w:unhideWhenUsed/>
    <w:rsid w:val="00567C6B"/>
    <w:pPr>
      <w:spacing w:line="240" w:lineRule="auto"/>
    </w:pPr>
    <w:rPr>
      <w:sz w:val="20"/>
    </w:rPr>
  </w:style>
  <w:style w:type="character" w:customStyle="1" w:styleId="af6">
    <w:name w:val="Текст сноски Знак"/>
    <w:basedOn w:val="a0"/>
    <w:link w:val="af5"/>
    <w:uiPriority w:val="99"/>
    <w:semiHidden/>
    <w:rsid w:val="00567C6B"/>
    <w:rPr>
      <w:sz w:val="20"/>
    </w:rPr>
  </w:style>
  <w:style w:type="character" w:styleId="af7">
    <w:name w:val="footnote reference"/>
    <w:basedOn w:val="a0"/>
    <w:uiPriority w:val="99"/>
    <w:semiHidden/>
    <w:unhideWhenUsed/>
    <w:rsid w:val="00567C6B"/>
    <w:rPr>
      <w:vertAlign w:val="superscript"/>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PI_&#1088;&#1072;&#1073;&#1086;&#1095;&#1080;&#1077;%20&#1092;&#1072;&#1081;&#1083;&#1099;\SPI%20&#1084;&#1080;&#1080;\&#1054;&#1090;&#1095;&#1077;&#1090;&#1099;\&#1054;&#1085;-&#1083;&#1072;&#1081;&#1085;%20&#1082;&#1072;&#1089;&#1089;&#1072;\&#1054;&#1090;&#1095;&#1077;&#1090;&#1099;\&#1054;&#1090;&#1095;&#1077;&#1090;&#1099;%20&#1076;&#1083;&#1103;%20&#1051;&#1054;&#1040;\&#1055;&#1054;&#1057;&#1045;&#1058;&#1048;&#1058;&#1045;&#1051;&#1068;%20&#1060;&#1086;&#1088;&#1084;&#1072;%20&#1086;&#1090;&#1095;&#1077;&#1090;&#1085;&#1086;&#1089;&#1090;&#1080;%20&#1087;&#1086;%20&#1043;&#1047;%202020-2023%20&#1057;&#104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PI_&#1088;&#1072;&#1073;&#1086;&#1095;&#1080;&#1077;%20&#1092;&#1072;&#1081;&#1083;&#1099;\SPI%20&#1084;&#1080;&#1080;\&#1054;&#1090;&#1095;&#1077;&#1090;&#1099;\&#1054;&#1085;-&#1083;&#1072;&#1081;&#1085;%20&#1082;&#1072;&#1089;&#1089;&#1072;\&#1054;&#1090;&#1095;&#1077;&#1090;&#1099;\&#1054;&#1090;&#1095;&#1077;&#1090;&#1099;%20&#1076;&#1083;&#1103;%20&#1051;&#1054;&#1040;\&#1055;&#1054;&#1057;&#1045;&#1058;&#1048;&#1058;&#1045;&#1051;&#1068;%20&#1060;&#1086;&#1088;&#1084;&#1072;%20&#1086;&#1090;&#1095;&#1077;&#1090;&#1085;&#1086;&#1089;&#1090;&#1080;%20&#1087;&#1086;%20&#1043;&#1047;%202020-2023%20&#1057;&#104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PI_&#1088;&#1072;&#1073;&#1086;&#1095;&#1080;&#1077;%20&#1092;&#1072;&#1081;&#1083;&#1099;\SPI%20&#1084;&#1080;&#1080;\&#1054;&#1090;&#1095;&#1077;&#1090;&#1099;\&#1054;&#1085;-&#1083;&#1072;&#1081;&#1085;%20&#1082;&#1072;&#1089;&#1089;&#1072;\&#1054;&#1090;&#1095;&#1077;&#1090;&#1099;\&#1054;&#1090;&#1095;&#1077;&#1090;&#1099;%20&#1076;&#1083;&#1103;%20&#1051;&#1054;&#1040;\&#1055;&#1054;&#1057;&#1045;&#1058;&#1048;&#1058;&#1045;&#1051;&#1068;%20&#1060;&#1086;&#1088;&#1084;&#1072;%20&#1086;&#1090;&#1095;&#1077;&#1090;&#1085;&#1086;&#1089;&#1090;&#1080;%20&#1087;&#1086;%20&#1043;&#1047;%202020-2023%20&#1057;&#104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2;&#1072;&#1088;&#1074;&#1072;&#1088;&#1072;\Downloads\&#1042;&#1099;&#1093;&#1086;&#1076;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200"/>
              <a:t>Посещение выставок, экспозиций (взрослые/дети)</a:t>
            </a:r>
          </a:p>
        </c:rich>
      </c:tx>
      <c:layout>
        <c:manualLayout>
          <c:xMode val="edge"/>
          <c:yMode val="edge"/>
          <c:x val="0.16127705458527622"/>
          <c:y val="2.455406326058712E-3"/>
        </c:manualLayout>
      </c:layout>
    </c:title>
    <c:plotArea>
      <c:layout>
        <c:manualLayout>
          <c:layoutTarget val="inner"/>
          <c:xMode val="edge"/>
          <c:yMode val="edge"/>
          <c:x val="0.15566629907811491"/>
          <c:y val="0.12082892371572521"/>
          <c:w val="0.80913559934361434"/>
          <c:h val="0.55286213336808165"/>
        </c:manualLayout>
      </c:layout>
      <c:lineChart>
        <c:grouping val="standard"/>
        <c:ser>
          <c:idx val="0"/>
          <c:order val="0"/>
          <c:tx>
            <c:strRef>
              <c:f>'Для коршаковой 8НК'!$A$2</c:f>
              <c:strCache>
                <c:ptCount val="1"/>
                <c:pt idx="0">
                  <c:v>Число посещений –  всего,  чел.</c:v>
                </c:pt>
              </c:strCache>
            </c:strRef>
          </c:tx>
          <c:spPr>
            <a:ln w="53975"/>
          </c:spPr>
          <c:dLbls>
            <c:dLbl>
              <c:idx val="3"/>
              <c:layout>
                <c:manualLayout>
                  <c:x val="-1.047410068299384E-2"/>
                  <c:y val="-3.1527165990777241E-2"/>
                </c:manualLayout>
              </c:layout>
              <c:showVal val="1"/>
            </c:dLbl>
            <c:dLbl>
              <c:idx val="4"/>
              <c:layout>
                <c:manualLayout>
                  <c:x val="0"/>
                  <c:y val="-2.2069016193544056E-2"/>
                </c:manualLayout>
              </c:layout>
              <c:tx>
                <c:rich>
                  <a:bodyPr/>
                  <a:lstStyle/>
                  <a:p>
                    <a:r>
                      <a:rPr lang="en-US"/>
                      <a:t>8020</a:t>
                    </a:r>
                    <a:r>
                      <a:rPr lang="ru-RU"/>
                      <a:t>9</a:t>
                    </a:r>
                    <a:endParaRPr lang="en-US"/>
                  </a:p>
                </c:rich>
              </c:tx>
              <c:showVal val="1"/>
            </c:dLbl>
            <c:showVal val="1"/>
          </c:dLbls>
          <c:cat>
            <c:numRef>
              <c:f>'Для коршаковой 8НК'!$B$1:$F$1</c:f>
              <c:numCache>
                <c:formatCode>General</c:formatCode>
                <c:ptCount val="5"/>
                <c:pt idx="0">
                  <c:v>2019</c:v>
                </c:pt>
                <c:pt idx="1">
                  <c:v>2020</c:v>
                </c:pt>
                <c:pt idx="2">
                  <c:v>2021</c:v>
                </c:pt>
                <c:pt idx="3">
                  <c:v>2022</c:v>
                </c:pt>
                <c:pt idx="4">
                  <c:v>2023</c:v>
                </c:pt>
              </c:numCache>
            </c:numRef>
          </c:cat>
          <c:val>
            <c:numRef>
              <c:f>'Для коршаковой 8НК'!$B$2:$F$2</c:f>
              <c:numCache>
                <c:formatCode>General</c:formatCode>
                <c:ptCount val="5"/>
                <c:pt idx="0">
                  <c:v>58900</c:v>
                </c:pt>
                <c:pt idx="1">
                  <c:v>28300</c:v>
                </c:pt>
                <c:pt idx="2">
                  <c:v>59800</c:v>
                </c:pt>
                <c:pt idx="3">
                  <c:v>81200</c:v>
                </c:pt>
                <c:pt idx="4">
                  <c:v>80205</c:v>
                </c:pt>
              </c:numCache>
            </c:numRef>
          </c:val>
        </c:ser>
        <c:ser>
          <c:idx val="1"/>
          <c:order val="1"/>
          <c:tx>
            <c:strRef>
              <c:f>'Для коршаковой 8НК'!$A$3</c:f>
              <c:strCache>
                <c:ptCount val="1"/>
                <c:pt idx="0">
                  <c:v>Число посещений –  взрослые,  чел.</c:v>
                </c:pt>
              </c:strCache>
            </c:strRef>
          </c:tx>
          <c:spPr>
            <a:ln w="47625"/>
          </c:spPr>
          <c:dLbls>
            <c:dLbl>
              <c:idx val="0"/>
              <c:layout>
                <c:manualLayout>
                  <c:x val="-7.9603165190753167E-2"/>
                  <c:y val="4.0985315788010346E-2"/>
                </c:manualLayout>
              </c:layout>
              <c:showVal val="1"/>
            </c:dLbl>
            <c:dLbl>
              <c:idx val="1"/>
              <c:layout>
                <c:manualLayout>
                  <c:x val="2.0948201365987677E-3"/>
                  <c:y val="3.4679882589855139E-2"/>
                </c:manualLayout>
              </c:layout>
              <c:showVal val="1"/>
            </c:dLbl>
            <c:dLbl>
              <c:idx val="2"/>
              <c:layout>
                <c:manualLayout>
                  <c:x val="-2.0948201365987677E-3"/>
                  <c:y val="3.4679882589855139E-2"/>
                </c:manualLayout>
              </c:layout>
              <c:showVal val="1"/>
            </c:dLbl>
            <c:dLbl>
              <c:idx val="3"/>
              <c:layout>
                <c:manualLayout>
                  <c:x val="0"/>
                  <c:y val="4.0985315788010346E-2"/>
                </c:manualLayout>
              </c:layout>
              <c:showVal val="1"/>
            </c:dLbl>
            <c:showVal val="1"/>
          </c:dLbls>
          <c:cat>
            <c:numRef>
              <c:f>'Для коршаковой 8НК'!$B$1:$F$1</c:f>
              <c:numCache>
                <c:formatCode>General</c:formatCode>
                <c:ptCount val="5"/>
                <c:pt idx="0">
                  <c:v>2019</c:v>
                </c:pt>
                <c:pt idx="1">
                  <c:v>2020</c:v>
                </c:pt>
                <c:pt idx="2">
                  <c:v>2021</c:v>
                </c:pt>
                <c:pt idx="3">
                  <c:v>2022</c:v>
                </c:pt>
                <c:pt idx="4">
                  <c:v>2023</c:v>
                </c:pt>
              </c:numCache>
            </c:numRef>
          </c:cat>
          <c:val>
            <c:numRef>
              <c:f>'Для коршаковой 8НК'!$B$3:$F$3</c:f>
              <c:numCache>
                <c:formatCode>General</c:formatCode>
                <c:ptCount val="5"/>
                <c:pt idx="0">
                  <c:v>36800</c:v>
                </c:pt>
                <c:pt idx="1">
                  <c:v>12200</c:v>
                </c:pt>
                <c:pt idx="2">
                  <c:v>28500</c:v>
                </c:pt>
                <c:pt idx="3">
                  <c:v>32500</c:v>
                </c:pt>
                <c:pt idx="4">
                  <c:v>38498</c:v>
                </c:pt>
              </c:numCache>
            </c:numRef>
          </c:val>
        </c:ser>
        <c:ser>
          <c:idx val="2"/>
          <c:order val="2"/>
          <c:tx>
            <c:strRef>
              <c:f>'Для коршаковой 8НК'!$A$4</c:f>
              <c:strCache>
                <c:ptCount val="1"/>
                <c:pt idx="0">
                  <c:v>Число посещений –  дети,  чел.</c:v>
                </c:pt>
              </c:strCache>
            </c:strRef>
          </c:tx>
          <c:dLbls>
            <c:dLbl>
              <c:idx val="0"/>
              <c:layout>
                <c:manualLayout>
                  <c:x val="0"/>
                  <c:y val="4.4138032387088112E-2"/>
                </c:manualLayout>
              </c:layout>
              <c:showVal val="1"/>
            </c:dLbl>
            <c:dLbl>
              <c:idx val="1"/>
              <c:layout>
                <c:manualLayout>
                  <c:x val="-6.284460409796324E-3"/>
                  <c:y val="-2.2069016193544056E-2"/>
                </c:manualLayout>
              </c:layout>
              <c:showVal val="1"/>
            </c:dLbl>
            <c:dLbl>
              <c:idx val="2"/>
              <c:layout>
                <c:manualLayout>
                  <c:x val="-1.8853381229388979E-2"/>
                  <c:y val="-3.1527165990777192E-2"/>
                </c:manualLayout>
              </c:layout>
              <c:showVal val="1"/>
            </c:dLbl>
            <c:dLbl>
              <c:idx val="3"/>
              <c:layout>
                <c:manualLayout>
                  <c:x val="-2.0948201365987677E-3"/>
                  <c:y val="-1.2610866396310849E-2"/>
                </c:manualLayout>
              </c:layout>
              <c:showVal val="1"/>
            </c:dLbl>
            <c:dLbl>
              <c:idx val="4"/>
              <c:layout>
                <c:manualLayout>
                  <c:x val="0"/>
                  <c:y val="-1.8916299594466349E-2"/>
                </c:manualLayout>
              </c:layout>
              <c:showVal val="1"/>
            </c:dLbl>
            <c:showVal val="1"/>
          </c:dLbls>
          <c:cat>
            <c:numRef>
              <c:f>'Для коршаковой 8НК'!$B$1:$F$1</c:f>
              <c:numCache>
                <c:formatCode>General</c:formatCode>
                <c:ptCount val="5"/>
                <c:pt idx="0">
                  <c:v>2019</c:v>
                </c:pt>
                <c:pt idx="1">
                  <c:v>2020</c:v>
                </c:pt>
                <c:pt idx="2">
                  <c:v>2021</c:v>
                </c:pt>
                <c:pt idx="3">
                  <c:v>2022</c:v>
                </c:pt>
                <c:pt idx="4">
                  <c:v>2023</c:v>
                </c:pt>
              </c:numCache>
            </c:numRef>
          </c:cat>
          <c:val>
            <c:numRef>
              <c:f>'Для коршаковой 8НК'!$B$4:$F$4</c:f>
              <c:numCache>
                <c:formatCode>General</c:formatCode>
                <c:ptCount val="5"/>
                <c:pt idx="0">
                  <c:v>22100</c:v>
                </c:pt>
                <c:pt idx="1">
                  <c:v>16100</c:v>
                </c:pt>
                <c:pt idx="2">
                  <c:v>31300</c:v>
                </c:pt>
                <c:pt idx="3">
                  <c:v>48700</c:v>
                </c:pt>
                <c:pt idx="4">
                  <c:v>41707</c:v>
                </c:pt>
              </c:numCache>
            </c:numRef>
          </c:val>
        </c:ser>
        <c:dropLines/>
        <c:marker val="1"/>
        <c:axId val="55744384"/>
        <c:axId val="55807360"/>
      </c:lineChart>
      <c:catAx>
        <c:axId val="55744384"/>
        <c:scaling>
          <c:orientation val="minMax"/>
        </c:scaling>
        <c:axPos val="b"/>
        <c:numFmt formatCode="General" sourceLinked="1"/>
        <c:majorTickMark val="none"/>
        <c:tickLblPos val="nextTo"/>
        <c:txPr>
          <a:bodyPr/>
          <a:lstStyle/>
          <a:p>
            <a:pPr>
              <a:defRPr sz="1200"/>
            </a:pPr>
            <a:endParaRPr lang="ru-RU"/>
          </a:p>
        </c:txPr>
        <c:crossAx val="55807360"/>
        <c:crosses val="autoZero"/>
        <c:auto val="1"/>
        <c:lblAlgn val="ctr"/>
        <c:lblOffset val="100"/>
      </c:catAx>
      <c:valAx>
        <c:axId val="55807360"/>
        <c:scaling>
          <c:orientation val="minMax"/>
        </c:scaling>
        <c:axPos val="l"/>
        <c:majorGridlines/>
        <c:title>
          <c:tx>
            <c:rich>
              <a:bodyPr/>
              <a:lstStyle/>
              <a:p>
                <a:pPr>
                  <a:defRPr/>
                </a:pPr>
                <a:r>
                  <a:rPr lang="ru-RU"/>
                  <a:t>Количестово посетителей</a:t>
                </a:r>
              </a:p>
            </c:rich>
          </c:tx>
          <c:layout>
            <c:manualLayout>
              <c:xMode val="edge"/>
              <c:yMode val="edge"/>
              <c:x val="0"/>
              <c:y val="0.27925224513141117"/>
            </c:manualLayout>
          </c:layout>
        </c:title>
        <c:numFmt formatCode="General" sourceLinked="1"/>
        <c:tickLblPos val="nextTo"/>
        <c:txPr>
          <a:bodyPr/>
          <a:lstStyle/>
          <a:p>
            <a:pPr>
              <a:defRPr sz="1200"/>
            </a:pPr>
            <a:endParaRPr lang="ru-RU"/>
          </a:p>
        </c:txPr>
        <c:crossAx val="55744384"/>
        <c:crosses val="autoZero"/>
        <c:crossBetween val="between"/>
      </c:valAx>
    </c:plotArea>
    <c:legend>
      <c:legendPos val="b"/>
      <c:layout>
        <c:manualLayout>
          <c:xMode val="edge"/>
          <c:yMode val="edge"/>
          <c:x val="0.22557622180032494"/>
          <c:y val="0.86579219363689386"/>
          <c:w val="0.68576684878847405"/>
          <c:h val="0.13420780636310675"/>
        </c:manualLayout>
      </c:layout>
      <c:txPr>
        <a:bodyPr/>
        <a:lstStyle/>
        <a:p>
          <a:pPr>
            <a:defRPr sz="1100" b="1"/>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600425037110663"/>
          <c:y val="9.6296435317758666E-2"/>
          <c:w val="0.80913559934361434"/>
          <c:h val="0.52503160065143661"/>
        </c:manualLayout>
      </c:layout>
      <c:lineChart>
        <c:grouping val="standard"/>
        <c:ser>
          <c:idx val="0"/>
          <c:order val="0"/>
          <c:tx>
            <c:strRef>
              <c:f>'Для коршаковой 8НК'!$A$6</c:f>
              <c:strCache>
                <c:ptCount val="1"/>
                <c:pt idx="0">
                  <c:v>Число посещений –  всего,  чел.</c:v>
                </c:pt>
              </c:strCache>
            </c:strRef>
          </c:tx>
          <c:spPr>
            <a:ln w="57150">
              <a:solidFill>
                <a:srgbClr val="7030A0"/>
              </a:solidFill>
            </a:ln>
          </c:spPr>
          <c:dLbls>
            <c:dLbl>
              <c:idx val="0"/>
              <c:layout>
                <c:manualLayout>
                  <c:x val="2.1208436682713405E-3"/>
                  <c:y val="-4.1816192480921804E-2"/>
                </c:manualLayout>
              </c:layout>
              <c:showVal val="1"/>
            </c:dLbl>
            <c:dLbl>
              <c:idx val="1"/>
              <c:layout>
                <c:manualLayout>
                  <c:x val="-4.0296029697155213E-2"/>
                  <c:y val="-0.10035886195421218"/>
                </c:manualLayout>
              </c:layout>
              <c:showVal val="1"/>
            </c:dLbl>
            <c:dLbl>
              <c:idx val="2"/>
              <c:layout>
                <c:manualLayout>
                  <c:x val="-3.1812655024070012E-2"/>
                  <c:y val="-7.5269146465658882E-2"/>
                </c:manualLayout>
              </c:layout>
              <c:showVal val="1"/>
            </c:dLbl>
            <c:dLbl>
              <c:idx val="3"/>
              <c:layout>
                <c:manualLayout>
                  <c:x val="-1.2725062009627962E-2"/>
                  <c:y val="-5.8542669473290496E-2"/>
                </c:manualLayout>
              </c:layout>
              <c:showVal val="1"/>
            </c:dLbl>
            <c:dLbl>
              <c:idx val="4"/>
              <c:tx>
                <c:rich>
                  <a:bodyPr/>
                  <a:lstStyle/>
                  <a:p>
                    <a:r>
                      <a:rPr lang="en-US"/>
                      <a:t>8020</a:t>
                    </a:r>
                    <a:r>
                      <a:rPr lang="ru-RU"/>
                      <a:t>9</a:t>
                    </a:r>
                    <a:endParaRPr lang="en-US"/>
                  </a:p>
                </c:rich>
              </c:tx>
              <c:showVal val="1"/>
            </c:dLbl>
            <c:showVal val="1"/>
          </c:dLbls>
          <c:cat>
            <c:numRef>
              <c:f>'Для коршаковой 8НК'!$B$5:$F$5</c:f>
              <c:numCache>
                <c:formatCode>General</c:formatCode>
                <c:ptCount val="5"/>
                <c:pt idx="0">
                  <c:v>2019</c:v>
                </c:pt>
                <c:pt idx="1">
                  <c:v>2020</c:v>
                </c:pt>
                <c:pt idx="2">
                  <c:v>2021</c:v>
                </c:pt>
                <c:pt idx="3">
                  <c:v>2022</c:v>
                </c:pt>
                <c:pt idx="4">
                  <c:v>2023</c:v>
                </c:pt>
              </c:numCache>
            </c:numRef>
          </c:cat>
          <c:val>
            <c:numRef>
              <c:f>'Для коршаковой 8НК'!$B$6:$F$6</c:f>
              <c:numCache>
                <c:formatCode>General</c:formatCode>
                <c:ptCount val="5"/>
                <c:pt idx="0">
                  <c:v>58900</c:v>
                </c:pt>
                <c:pt idx="1">
                  <c:v>28300</c:v>
                </c:pt>
                <c:pt idx="2">
                  <c:v>59800</c:v>
                </c:pt>
                <c:pt idx="3">
                  <c:v>81200</c:v>
                </c:pt>
                <c:pt idx="4">
                  <c:v>80205</c:v>
                </c:pt>
              </c:numCache>
            </c:numRef>
          </c:val>
        </c:ser>
        <c:ser>
          <c:idx val="1"/>
          <c:order val="1"/>
          <c:tx>
            <c:strRef>
              <c:f>'Для коршаковой 8НК'!$A$7</c:f>
              <c:strCache>
                <c:ptCount val="1"/>
                <c:pt idx="0">
                  <c:v>Число индивидуальных посещений, чел.</c:v>
                </c:pt>
              </c:strCache>
            </c:strRef>
          </c:tx>
          <c:spPr>
            <a:ln w="47625"/>
          </c:spPr>
          <c:dLbls>
            <c:dLbl>
              <c:idx val="0"/>
              <c:layout>
                <c:manualLayout>
                  <c:x val="0"/>
                  <c:y val="-2.9271334736645251E-2"/>
                </c:manualLayout>
              </c:layout>
              <c:showVal val="1"/>
            </c:dLbl>
            <c:dLbl>
              <c:idx val="1"/>
              <c:layout>
                <c:manualLayout>
                  <c:x val="2.1208436682713405E-3"/>
                  <c:y val="-5.8542669473290475E-2"/>
                </c:manualLayout>
              </c:layout>
              <c:showVal val="1"/>
            </c:dLbl>
            <c:dLbl>
              <c:idx val="2"/>
              <c:layout>
                <c:manualLayout>
                  <c:x val="-8.4833746730853515E-3"/>
                  <c:y val="-7.945076571375137E-2"/>
                </c:manualLayout>
              </c:layout>
              <c:showVal val="1"/>
            </c:dLbl>
            <c:dLbl>
              <c:idx val="3"/>
              <c:layout>
                <c:manualLayout>
                  <c:x val="-4.2416873365426801E-3"/>
                  <c:y val="-5.4361050225198534E-2"/>
                </c:manualLayout>
              </c:layout>
              <c:showVal val="1"/>
            </c:dLbl>
            <c:dLbl>
              <c:idx val="4"/>
              <c:layout>
                <c:manualLayout>
                  <c:x val="-8.4833746730853515E-3"/>
                  <c:y val="-5.017943097710631E-2"/>
                </c:manualLayout>
              </c:layout>
              <c:showVal val="1"/>
            </c:dLbl>
            <c:showVal val="1"/>
          </c:dLbls>
          <c:cat>
            <c:numRef>
              <c:f>'Для коршаковой 8НК'!$B$5:$F$5</c:f>
              <c:numCache>
                <c:formatCode>General</c:formatCode>
                <c:ptCount val="5"/>
                <c:pt idx="0">
                  <c:v>2019</c:v>
                </c:pt>
                <c:pt idx="1">
                  <c:v>2020</c:v>
                </c:pt>
                <c:pt idx="2">
                  <c:v>2021</c:v>
                </c:pt>
                <c:pt idx="3">
                  <c:v>2022</c:v>
                </c:pt>
                <c:pt idx="4">
                  <c:v>2023</c:v>
                </c:pt>
              </c:numCache>
            </c:numRef>
          </c:cat>
          <c:val>
            <c:numRef>
              <c:f>'Для коршаковой 8НК'!$B$7:$F$7</c:f>
              <c:numCache>
                <c:formatCode>General</c:formatCode>
                <c:ptCount val="5"/>
                <c:pt idx="0">
                  <c:v>35100</c:v>
                </c:pt>
                <c:pt idx="1">
                  <c:v>16200</c:v>
                </c:pt>
                <c:pt idx="2">
                  <c:v>30700</c:v>
                </c:pt>
                <c:pt idx="3">
                  <c:v>48100</c:v>
                </c:pt>
                <c:pt idx="4">
                  <c:v>45717</c:v>
                </c:pt>
              </c:numCache>
            </c:numRef>
          </c:val>
        </c:ser>
        <c:ser>
          <c:idx val="2"/>
          <c:order val="2"/>
          <c:tx>
            <c:strRef>
              <c:f>'Для коршаковой 8НК'!$A$8</c:f>
              <c:strCache>
                <c:ptCount val="1"/>
                <c:pt idx="0">
                  <c:v>Число экскурсионных посещений, чел</c:v>
                </c:pt>
              </c:strCache>
            </c:strRef>
          </c:tx>
          <c:dLbls>
            <c:showVal val="1"/>
          </c:dLbls>
          <c:cat>
            <c:numRef>
              <c:f>'Для коршаковой 8НК'!$B$5:$F$5</c:f>
              <c:numCache>
                <c:formatCode>General</c:formatCode>
                <c:ptCount val="5"/>
                <c:pt idx="0">
                  <c:v>2019</c:v>
                </c:pt>
                <c:pt idx="1">
                  <c:v>2020</c:v>
                </c:pt>
                <c:pt idx="2">
                  <c:v>2021</c:v>
                </c:pt>
                <c:pt idx="3">
                  <c:v>2022</c:v>
                </c:pt>
                <c:pt idx="4">
                  <c:v>2023</c:v>
                </c:pt>
              </c:numCache>
            </c:numRef>
          </c:cat>
          <c:val>
            <c:numRef>
              <c:f>'Для коршаковой 8НК'!$B$8:$F$8</c:f>
              <c:numCache>
                <c:formatCode>General</c:formatCode>
                <c:ptCount val="5"/>
                <c:pt idx="0">
                  <c:v>23800</c:v>
                </c:pt>
                <c:pt idx="1">
                  <c:v>12100</c:v>
                </c:pt>
                <c:pt idx="2">
                  <c:v>29100</c:v>
                </c:pt>
                <c:pt idx="3">
                  <c:v>33100</c:v>
                </c:pt>
                <c:pt idx="4">
                  <c:v>34488</c:v>
                </c:pt>
              </c:numCache>
            </c:numRef>
          </c:val>
        </c:ser>
        <c:dropLines/>
        <c:marker val="1"/>
        <c:axId val="67011712"/>
        <c:axId val="67014016"/>
      </c:lineChart>
      <c:catAx>
        <c:axId val="67011712"/>
        <c:scaling>
          <c:orientation val="minMax"/>
        </c:scaling>
        <c:axPos val="b"/>
        <c:numFmt formatCode="General" sourceLinked="1"/>
        <c:majorTickMark val="none"/>
        <c:tickLblPos val="nextTo"/>
        <c:txPr>
          <a:bodyPr/>
          <a:lstStyle/>
          <a:p>
            <a:pPr>
              <a:defRPr sz="1200"/>
            </a:pPr>
            <a:endParaRPr lang="ru-RU"/>
          </a:p>
        </c:txPr>
        <c:crossAx val="67014016"/>
        <c:crosses val="autoZero"/>
        <c:auto val="1"/>
        <c:lblAlgn val="ctr"/>
        <c:lblOffset val="100"/>
      </c:catAx>
      <c:valAx>
        <c:axId val="67014016"/>
        <c:scaling>
          <c:orientation val="minMax"/>
        </c:scaling>
        <c:axPos val="l"/>
        <c:majorGridlines/>
        <c:title>
          <c:tx>
            <c:rich>
              <a:bodyPr/>
              <a:lstStyle/>
              <a:p>
                <a:pPr>
                  <a:defRPr/>
                </a:pPr>
                <a:r>
                  <a:rPr lang="ru-RU"/>
                  <a:t>Количестово посетителей</a:t>
                </a:r>
              </a:p>
            </c:rich>
          </c:tx>
          <c:layout>
            <c:manualLayout>
              <c:xMode val="edge"/>
              <c:yMode val="edge"/>
              <c:x val="6.1403515133669892E-3"/>
              <c:y val="0.34230652664631828"/>
            </c:manualLayout>
          </c:layout>
        </c:title>
        <c:numFmt formatCode="General" sourceLinked="1"/>
        <c:tickLblPos val="nextTo"/>
        <c:txPr>
          <a:bodyPr/>
          <a:lstStyle/>
          <a:p>
            <a:pPr>
              <a:defRPr sz="1200"/>
            </a:pPr>
            <a:endParaRPr lang="ru-RU"/>
          </a:p>
        </c:txPr>
        <c:crossAx val="67011712"/>
        <c:crosses val="autoZero"/>
        <c:crossBetween val="between"/>
      </c:valAx>
    </c:plotArea>
    <c:legend>
      <c:legendPos val="b"/>
      <c:layout>
        <c:manualLayout>
          <c:xMode val="edge"/>
          <c:yMode val="edge"/>
          <c:x val="7.0613740428440513E-2"/>
          <c:y val="0.7820713140612634"/>
          <c:w val="0.90410630403245817"/>
          <c:h val="0.19479093597234112"/>
        </c:manualLayout>
      </c:layout>
      <c:txPr>
        <a:bodyPr/>
        <a:lstStyle/>
        <a:p>
          <a:pPr>
            <a:defRPr sz="1100" b="1"/>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'Мероприятия_сравнение 2019-2023'!$B$5</c:f>
              <c:strCache>
                <c:ptCount val="1"/>
                <c:pt idx="0">
                  <c:v>Экскурсии</c:v>
                </c:pt>
              </c:strCache>
            </c:strRef>
          </c:tx>
          <c:spPr>
            <a:ln w="53975"/>
          </c:spPr>
          <c:dLbls>
            <c:dLbl>
              <c:idx val="0"/>
              <c:layout>
                <c:manualLayout>
                  <c:x val="-6.8543884850198869E-2"/>
                  <c:y val="7.4605851996871683E-2"/>
                </c:manualLayout>
              </c:layout>
              <c:showVal val="1"/>
            </c:dLbl>
            <c:dLbl>
              <c:idx val="1"/>
              <c:layout>
                <c:manualLayout>
                  <c:x val="-3.1156311295544845E-2"/>
                  <c:y val="-0.1044481927956203"/>
                </c:manualLayout>
              </c:layout>
              <c:showVal val="1"/>
            </c:dLbl>
            <c:dLbl>
              <c:idx val="2"/>
              <c:layout>
                <c:manualLayout>
                  <c:x val="-1.8693786777326905E-2"/>
                  <c:y val="-8.4553298929788218E-2"/>
                </c:manualLayout>
              </c:layout>
              <c:showVal val="1"/>
            </c:dLbl>
            <c:dLbl>
              <c:idx val="3"/>
              <c:layout>
                <c:manualLayout>
                  <c:x val="0"/>
                  <c:y val="5.4710958131039468E-2"/>
                </c:manualLayout>
              </c:layout>
              <c:showVal val="1"/>
            </c:dLbl>
            <c:showVal val="1"/>
          </c:dLbls>
          <c:cat>
            <c:numRef>
              <c:f>'Мероприятия_сравнение 2019-2023'!$C$4:$G$4</c:f>
              <c:numCache>
                <c:formatCode>General</c:formatCode>
                <c:ptCount val="5"/>
                <c:pt idx="0">
                  <c:v>2019</c:v>
                </c:pt>
                <c:pt idx="1">
                  <c:v>2020</c:v>
                </c:pt>
                <c:pt idx="2">
                  <c:v>2021</c:v>
                </c:pt>
                <c:pt idx="3">
                  <c:v>2022</c:v>
                </c:pt>
                <c:pt idx="4">
                  <c:v>2023</c:v>
                </c:pt>
              </c:numCache>
            </c:numRef>
          </c:cat>
          <c:val>
            <c:numRef>
              <c:f>'Мероприятия_сравнение 2019-2023'!$C$5:$G$5</c:f>
              <c:numCache>
                <c:formatCode>General</c:formatCode>
                <c:ptCount val="5"/>
                <c:pt idx="0">
                  <c:v>867</c:v>
                </c:pt>
                <c:pt idx="1">
                  <c:v>274</c:v>
                </c:pt>
                <c:pt idx="2">
                  <c:v>700</c:v>
                </c:pt>
                <c:pt idx="3">
                  <c:v>965</c:v>
                </c:pt>
                <c:pt idx="4">
                  <c:v>988</c:v>
                </c:pt>
              </c:numCache>
            </c:numRef>
          </c:val>
        </c:ser>
        <c:ser>
          <c:idx val="1"/>
          <c:order val="1"/>
          <c:tx>
            <c:strRef>
              <c:f>'Мероприятия_сравнение 2019-2023'!$B$6</c:f>
              <c:strCache>
                <c:ptCount val="1"/>
                <c:pt idx="0">
                  <c:v>Мастер-классы</c:v>
                </c:pt>
              </c:strCache>
            </c:strRef>
          </c:tx>
          <c:spPr>
            <a:ln w="47625"/>
          </c:spPr>
          <c:dLbls>
            <c:dLbl>
              <c:idx val="0"/>
              <c:layout>
                <c:manualLayout>
                  <c:x val="-7.2698059689604619E-2"/>
                  <c:y val="-9.9474469329162742E-3"/>
                </c:manualLayout>
              </c:layout>
              <c:showVal val="1"/>
            </c:dLbl>
            <c:dLbl>
              <c:idx val="1"/>
              <c:layout>
                <c:manualLayout>
                  <c:x val="4.1541748394059467E-3"/>
                  <c:y val="3.4816064265206774E-2"/>
                </c:manualLayout>
              </c:layout>
              <c:showVal val="1"/>
            </c:dLbl>
            <c:dLbl>
              <c:idx val="2"/>
              <c:layout>
                <c:manualLayout>
                  <c:x val="-4.1541748394059467E-3"/>
                  <c:y val="7.4605851996871683E-2"/>
                </c:manualLayout>
              </c:layout>
              <c:showVal val="1"/>
            </c:dLbl>
            <c:dLbl>
              <c:idx val="3"/>
              <c:layout>
                <c:manualLayout>
                  <c:x val="-4.1541748394059467E-3"/>
                  <c:y val="6.4658405063955426E-2"/>
                </c:manualLayout>
              </c:layout>
              <c:showVal val="1"/>
            </c:dLbl>
            <c:showVal val="1"/>
          </c:dLbls>
          <c:cat>
            <c:numRef>
              <c:f>'Мероприятия_сравнение 2019-2023'!$C$4:$G$4</c:f>
              <c:numCache>
                <c:formatCode>General</c:formatCode>
                <c:ptCount val="5"/>
                <c:pt idx="0">
                  <c:v>2019</c:v>
                </c:pt>
                <c:pt idx="1">
                  <c:v>2020</c:v>
                </c:pt>
                <c:pt idx="2">
                  <c:v>2021</c:v>
                </c:pt>
                <c:pt idx="3">
                  <c:v>2022</c:v>
                </c:pt>
                <c:pt idx="4">
                  <c:v>2023</c:v>
                </c:pt>
              </c:numCache>
            </c:numRef>
          </c:cat>
          <c:val>
            <c:numRef>
              <c:f>'Мероприятия_сравнение 2019-2023'!$C$6:$G$6</c:f>
              <c:numCache>
                <c:formatCode>General</c:formatCode>
                <c:ptCount val="5"/>
                <c:pt idx="0">
                  <c:v>959</c:v>
                </c:pt>
                <c:pt idx="1">
                  <c:v>294</c:v>
                </c:pt>
                <c:pt idx="2">
                  <c:v>569</c:v>
                </c:pt>
                <c:pt idx="3">
                  <c:v>618</c:v>
                </c:pt>
                <c:pt idx="4">
                  <c:v>624</c:v>
                </c:pt>
              </c:numCache>
            </c:numRef>
          </c:val>
        </c:ser>
        <c:dropLines/>
        <c:marker val="1"/>
        <c:axId val="78928512"/>
        <c:axId val="78950784"/>
      </c:lineChart>
      <c:catAx>
        <c:axId val="78928512"/>
        <c:scaling>
          <c:orientation val="minMax"/>
        </c:scaling>
        <c:axPos val="b"/>
        <c:numFmt formatCode="General" sourceLinked="1"/>
        <c:majorTickMark val="none"/>
        <c:tickLblPos val="nextTo"/>
        <c:txPr>
          <a:bodyPr/>
          <a:lstStyle/>
          <a:p>
            <a:pPr>
              <a:defRPr sz="1200"/>
            </a:pPr>
            <a:endParaRPr lang="ru-RU"/>
          </a:p>
        </c:txPr>
        <c:crossAx val="78950784"/>
        <c:crosses val="autoZero"/>
        <c:auto val="1"/>
        <c:lblAlgn val="ctr"/>
        <c:lblOffset val="100"/>
      </c:catAx>
      <c:valAx>
        <c:axId val="78950784"/>
        <c:scaling>
          <c:orientation val="minMax"/>
        </c:scaling>
        <c:axPos val="l"/>
        <c:majorGridlines/>
        <c:title>
          <c:tx>
            <c:rich>
              <a:bodyPr/>
              <a:lstStyle/>
              <a:p>
                <a:pPr>
                  <a:defRPr/>
                </a:pPr>
                <a:r>
                  <a:rPr lang="ru-RU"/>
                  <a:t>Количестово посетителей</a:t>
                </a:r>
              </a:p>
            </c:rich>
          </c:tx>
          <c:layout>
            <c:manualLayout>
              <c:xMode val="edge"/>
              <c:yMode val="edge"/>
              <c:x val="2.275702771079955E-2"/>
              <c:y val="9.3620357645964228E-2"/>
            </c:manualLayout>
          </c:layout>
        </c:title>
        <c:numFmt formatCode="General" sourceLinked="1"/>
        <c:tickLblPos val="nextTo"/>
        <c:txPr>
          <a:bodyPr/>
          <a:lstStyle/>
          <a:p>
            <a:pPr>
              <a:defRPr sz="1200"/>
            </a:pPr>
            <a:endParaRPr lang="ru-RU"/>
          </a:p>
        </c:txPr>
        <c:crossAx val="78928512"/>
        <c:crosses val="autoZero"/>
        <c:crossBetween val="between"/>
      </c:valAx>
    </c:plotArea>
    <c:legend>
      <c:legendPos val="b"/>
      <c:layout>
        <c:manualLayout>
          <c:xMode val="edge"/>
          <c:yMode val="edge"/>
          <c:x val="0.28723399624798146"/>
          <c:y val="0.88745240889702648"/>
          <c:w val="0.53773790713971703"/>
          <c:h val="7.2242636337124896E-2"/>
        </c:manualLayout>
      </c:layout>
      <c:txPr>
        <a:bodyPr/>
        <a:lstStyle/>
        <a:p>
          <a:pPr>
            <a:defRPr sz="1200" b="1"/>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585163322784896E-2"/>
          <c:y val="4.3926883026861999E-2"/>
          <c:w val="0.79286899799289789"/>
          <c:h val="0.73461080068242679"/>
        </c:manualLayout>
      </c:layout>
      <c:barChart>
        <c:barDir val="col"/>
        <c:grouping val="stacked"/>
        <c:ser>
          <c:idx val="0"/>
          <c:order val="0"/>
          <c:dPt>
            <c:idx val="0"/>
            <c:spPr>
              <a:solidFill>
                <a:srgbClr val="C00000"/>
              </a:solidFill>
            </c:spPr>
          </c:dPt>
          <c:dPt>
            <c:idx val="1"/>
            <c:spPr>
              <a:solidFill>
                <a:srgbClr val="92D050"/>
              </a:solidFill>
            </c:spPr>
          </c:dPt>
          <c:dPt>
            <c:idx val="2"/>
            <c:spPr>
              <a:solidFill>
                <a:srgbClr val="7030A0"/>
              </a:solidFill>
            </c:spPr>
          </c:dPt>
          <c:dPt>
            <c:idx val="3"/>
            <c:spPr>
              <a:solidFill>
                <a:srgbClr val="C00000"/>
              </a:solidFill>
            </c:spPr>
          </c:dPt>
          <c:dPt>
            <c:idx val="4"/>
            <c:spPr>
              <a:solidFill>
                <a:srgbClr val="92D050"/>
              </a:solidFill>
            </c:spPr>
          </c:dPt>
          <c:dPt>
            <c:idx val="5"/>
            <c:spPr>
              <a:solidFill>
                <a:srgbClr val="7030A0"/>
              </a:solidFill>
            </c:spPr>
          </c:dPt>
          <c:dLbls>
            <c:dLbl>
              <c:idx val="0"/>
              <c:showVal val="1"/>
            </c:dLbl>
            <c:dLbl>
              <c:idx val="1"/>
              <c:showVal val="1"/>
            </c:dLbl>
            <c:dLbl>
              <c:idx val="2"/>
              <c:showVal val="1"/>
            </c:dLbl>
            <c:dLbl>
              <c:idx val="3"/>
              <c:showVal val="1"/>
            </c:dLbl>
            <c:dLbl>
              <c:idx val="4"/>
              <c:showVal val="1"/>
            </c:dLbl>
            <c:dLbl>
              <c:idx val="5"/>
              <c:showVal val="1"/>
            </c:dLbl>
            <c:delete val="1"/>
          </c:dLbls>
          <c:cat>
            <c:multiLvlStrRef>
              <c:f>'Выход 2022 год'!$G$2:$L$3</c:f>
              <c:multiLvlStrCache>
                <c:ptCount val="6"/>
                <c:lvl>
                  <c:pt idx="0">
                    <c:v>всего</c:v>
                  </c:pt>
                  <c:pt idx="1">
                    <c:v>бесплатно</c:v>
                  </c:pt>
                  <c:pt idx="2">
                    <c:v>платно</c:v>
                  </c:pt>
                  <c:pt idx="3">
                    <c:v>всего</c:v>
                  </c:pt>
                  <c:pt idx="4">
                    <c:v>бесплатно</c:v>
                  </c:pt>
                  <c:pt idx="5">
                    <c:v>платно</c:v>
                  </c:pt>
                </c:lvl>
                <c:lvl>
                  <c:pt idx="0">
                    <c:v>2022 год</c:v>
                  </c:pt>
                  <c:pt idx="3">
                    <c:v>6 мес.2023 года</c:v>
                  </c:pt>
                </c:lvl>
              </c:multiLvlStrCache>
            </c:multiLvlStrRef>
          </c:cat>
          <c:val>
            <c:numRef>
              <c:f>'Выход 2022 год'!$G$4:$L$4</c:f>
              <c:numCache>
                <c:formatCode>General</c:formatCode>
                <c:ptCount val="6"/>
                <c:pt idx="0">
                  <c:v>3728</c:v>
                </c:pt>
                <c:pt idx="1">
                  <c:v>1467</c:v>
                </c:pt>
                <c:pt idx="2">
                  <c:v>2261</c:v>
                </c:pt>
                <c:pt idx="3">
                  <c:v>3071</c:v>
                </c:pt>
                <c:pt idx="4">
                  <c:v>997</c:v>
                </c:pt>
                <c:pt idx="5">
                  <c:v>2074</c:v>
                </c:pt>
              </c:numCache>
            </c:numRef>
          </c:val>
        </c:ser>
        <c:overlap val="100"/>
        <c:axId val="81911808"/>
        <c:axId val="81914112"/>
      </c:barChart>
      <c:catAx>
        <c:axId val="81911808"/>
        <c:scaling>
          <c:orientation val="minMax"/>
        </c:scaling>
        <c:axPos val="b"/>
        <c:tickLblPos val="nextTo"/>
        <c:txPr>
          <a:bodyPr/>
          <a:lstStyle/>
          <a:p>
            <a:pPr>
              <a:defRPr b="1"/>
            </a:pPr>
            <a:endParaRPr lang="ru-RU"/>
          </a:p>
        </c:txPr>
        <c:crossAx val="81914112"/>
        <c:crosses val="autoZero"/>
        <c:auto val="1"/>
        <c:lblAlgn val="ctr"/>
        <c:lblOffset val="100"/>
      </c:catAx>
      <c:valAx>
        <c:axId val="81914112"/>
        <c:scaling>
          <c:orientation val="minMax"/>
        </c:scaling>
        <c:axPos val="l"/>
        <c:majorGridlines/>
        <c:numFmt formatCode="General" sourceLinked="1"/>
        <c:tickLblPos val="nextTo"/>
        <c:crossAx val="81911808"/>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2265-83A2-455A-94FE-F5158689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6417</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Варвара</cp:lastModifiedBy>
  <cp:revision>40</cp:revision>
  <cp:lastPrinted>2024-01-12T13:38:00Z</cp:lastPrinted>
  <dcterms:created xsi:type="dcterms:W3CDTF">2024-01-08T14:09:00Z</dcterms:created>
  <dcterms:modified xsi:type="dcterms:W3CDTF">2024-02-09T08:18:00Z</dcterms:modified>
</cp:coreProperties>
</file>